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80" w:lineRule="exact"/>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年度</w:t>
      </w:r>
      <w:r>
        <w:rPr>
          <w:rFonts w:hint="default" w:ascii="Times New Roman" w:hAnsi="Times New Roman" w:eastAsia="方正小标宋简体" w:cs="Times New Roman"/>
          <w:sz w:val="44"/>
          <w:szCs w:val="44"/>
          <w:lang w:eastAsia="zh-CN"/>
        </w:rPr>
        <w:t>湖南省科技创新计划</w:t>
      </w:r>
      <w:r>
        <w:rPr>
          <w:rFonts w:hint="default" w:ascii="Times New Roman" w:hAnsi="Times New Roman" w:eastAsia="方正小标宋简体" w:cs="Times New Roman"/>
          <w:sz w:val="44"/>
          <w:szCs w:val="44"/>
        </w:rPr>
        <w:t>决策咨询</w:t>
      </w:r>
      <w:r>
        <w:rPr>
          <w:rFonts w:hint="default" w:ascii="Times New Roman" w:hAnsi="Times New Roman" w:eastAsia="方正小标宋简体" w:cs="Times New Roman"/>
          <w:sz w:val="44"/>
          <w:szCs w:val="44"/>
          <w:lang w:eastAsia="zh-CN"/>
        </w:rPr>
        <w:t>项目</w:t>
      </w:r>
      <w:r>
        <w:rPr>
          <w:rFonts w:hint="default" w:ascii="Times New Roman" w:hAnsi="Times New Roman" w:eastAsia="方正小标宋简体" w:cs="Times New Roman"/>
          <w:sz w:val="44"/>
          <w:szCs w:val="44"/>
        </w:rPr>
        <w:t>拟立项项目名单</w:t>
      </w:r>
      <w:bookmarkEnd w:id="0"/>
    </w:p>
    <w:tbl>
      <w:tblPr>
        <w:tblStyle w:val="4"/>
        <w:tblW w:w="14484"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7367"/>
        <w:gridCol w:w="1461"/>
        <w:gridCol w:w="288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kern w:val="2"/>
                <w:sz w:val="28"/>
                <w:szCs w:val="28"/>
                <w:lang w:val="en-US" w:eastAsia="zh-CN" w:bidi="ar-SA"/>
              </w:rPr>
            </w:pPr>
            <w:r>
              <w:rPr>
                <w:rFonts w:hint="default" w:ascii="Times New Roman" w:hAnsi="Times New Roman" w:eastAsia="黑体" w:cs="Times New Roman"/>
                <w:b w:val="0"/>
                <w:bCs/>
                <w:sz w:val="28"/>
                <w:szCs w:val="28"/>
              </w:rPr>
              <w:t>序号</w:t>
            </w:r>
          </w:p>
        </w:tc>
        <w:tc>
          <w:tcPr>
            <w:tcW w:w="73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kern w:val="2"/>
                <w:sz w:val="28"/>
                <w:szCs w:val="28"/>
                <w:lang w:val="en-US" w:eastAsia="zh-CN" w:bidi="ar-SA"/>
              </w:rPr>
            </w:pPr>
            <w:r>
              <w:rPr>
                <w:rFonts w:hint="default" w:ascii="Times New Roman" w:hAnsi="Times New Roman" w:eastAsia="黑体" w:cs="Times New Roman"/>
                <w:b w:val="0"/>
                <w:bCs/>
                <w:sz w:val="28"/>
                <w:szCs w:val="28"/>
              </w:rPr>
              <w:t>选题名称</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kern w:val="2"/>
                <w:sz w:val="28"/>
                <w:szCs w:val="28"/>
                <w:lang w:val="en-US" w:eastAsia="zh-CN" w:bidi="ar-SA"/>
              </w:rPr>
            </w:pPr>
            <w:r>
              <w:rPr>
                <w:rFonts w:hint="default" w:ascii="Times New Roman" w:hAnsi="Times New Roman" w:eastAsia="黑体" w:cs="Times New Roman"/>
                <w:b w:val="0"/>
                <w:bCs/>
                <w:sz w:val="28"/>
                <w:szCs w:val="28"/>
              </w:rPr>
              <w:t>负责人</w:t>
            </w:r>
          </w:p>
        </w:tc>
        <w:tc>
          <w:tcPr>
            <w:tcW w:w="28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kern w:val="2"/>
                <w:sz w:val="28"/>
                <w:szCs w:val="28"/>
                <w:lang w:val="en-US" w:eastAsia="zh-CN" w:bidi="ar-SA"/>
              </w:rPr>
            </w:pPr>
            <w:r>
              <w:rPr>
                <w:rFonts w:hint="default" w:ascii="Times New Roman" w:hAnsi="Times New Roman" w:eastAsia="黑体" w:cs="Times New Roman"/>
                <w:b w:val="0"/>
                <w:bCs/>
                <w:sz w:val="28"/>
                <w:szCs w:val="28"/>
                <w:lang w:eastAsia="zh-CN"/>
              </w:rPr>
              <w:t>承担</w:t>
            </w:r>
            <w:r>
              <w:rPr>
                <w:rFonts w:hint="default" w:ascii="Times New Roman" w:hAnsi="Times New Roman" w:eastAsia="黑体" w:cs="Times New Roman"/>
                <w:b w:val="0"/>
                <w:bCs/>
                <w:sz w:val="28"/>
                <w:szCs w:val="28"/>
              </w:rPr>
              <w:t>单位</w:t>
            </w: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sz w:val="28"/>
                <w:szCs w:val="28"/>
                <w:lang w:eastAsia="zh-CN"/>
              </w:rPr>
            </w:pPr>
            <w:r>
              <w:rPr>
                <w:rFonts w:hint="default" w:ascii="Times New Roman" w:hAnsi="Times New Roman" w:eastAsia="黑体" w:cs="Times New Roman"/>
                <w:b w:val="0"/>
                <w:bCs/>
                <w:sz w:val="28"/>
                <w:szCs w:val="28"/>
                <w:lang w:eastAsia="zh-CN"/>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长沙打造全球研发中心城市的思路及对策研究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刘  淼</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2</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湖南奋力打造具有核心竞争力的科技创新高地进入创新型省份前列的思路与对策研究及意见编制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李  斌</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3</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湖南省生物医药产业支撑高质量发展的对策研究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0000FF"/>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文晓芬</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4</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湖南省“十四五”科技创新规划中期评估及相关重大科技战略研究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章国亮</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5</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湖南省科技创新体系整体效能研究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史  敏</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湖南农业大学</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6</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省级科技创新平台评价及后补助研究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周伟平</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湖南科技大学</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7</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新形势下交易大数据赋能科学决策和社会治理的实现形态与实践路径研究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姚  岱</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湖南省公共资源交易中心</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b w:val="0"/>
                <w:bCs w:val="0"/>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8</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color w:val="auto"/>
                <w:spacing w:val="0"/>
                <w:kern w:val="2"/>
                <w:sz w:val="28"/>
                <w:szCs w:val="28"/>
                <w:vertAlign w:val="baseline"/>
                <w:lang w:val="en-US" w:eastAsia="zh-CN" w:bidi="ar-SA"/>
              </w:rPr>
            </w:pPr>
            <w:r>
              <w:rPr>
                <w:rFonts w:hint="default" w:ascii="Times New Roman" w:hAnsi="Times New Roman" w:eastAsia="仿宋_GB2312" w:cs="Times New Roman"/>
                <w:i w:val="0"/>
                <w:color w:val="auto"/>
                <w:spacing w:val="0"/>
                <w:kern w:val="0"/>
                <w:sz w:val="28"/>
                <w:szCs w:val="28"/>
                <w:u w:val="none"/>
                <w:lang w:val="en-US" w:eastAsia="zh-CN" w:bidi="ar"/>
              </w:rPr>
              <w:t>湖南县市区科技创新现状及创新体系建设研究——以湘潭市雨湖区为例</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李  源</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湖南省科学技术事务中心</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9</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color w:val="auto"/>
                <w:spacing w:val="0"/>
                <w:kern w:val="2"/>
                <w:sz w:val="28"/>
                <w:szCs w:val="28"/>
                <w:vertAlign w:val="baseline"/>
                <w:lang w:val="en-US" w:eastAsia="zh-CN" w:bidi="ar-SA"/>
              </w:rPr>
            </w:pPr>
            <w:r>
              <w:rPr>
                <w:rFonts w:hint="default" w:ascii="Times New Roman" w:hAnsi="Times New Roman" w:eastAsia="仿宋_GB2312" w:cs="Times New Roman"/>
                <w:i w:val="0"/>
                <w:color w:val="auto"/>
                <w:spacing w:val="0"/>
                <w:kern w:val="0"/>
                <w:sz w:val="28"/>
                <w:szCs w:val="28"/>
                <w:u w:val="none"/>
                <w:lang w:val="en-US" w:eastAsia="zh-CN" w:bidi="ar"/>
              </w:rPr>
              <w:t>岳麓山工业创新中心创新网络体系建设及创新平台高效协同利用机制研究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廖超前</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湖南省科学技术事务中心</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10</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湖湘文化视域下“科技湘军”精神内核探究及传播策略研究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全程铂</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湖南省科学技术事务中心</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11</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湖南对非科技合作模式与策略研究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王梦奇</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湖南省对外科技交流中心</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12</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2"/>
                <w:sz w:val="28"/>
                <w:szCs w:val="28"/>
                <w:u w:val="none"/>
                <w:lang w:val="en-US" w:eastAsia="zh-CN" w:bidi="ar-SA"/>
              </w:rPr>
            </w:pPr>
            <w:r>
              <w:rPr>
                <w:rFonts w:hint="default" w:ascii="Times New Roman" w:hAnsi="Times New Roman" w:eastAsia="仿宋_GB2312" w:cs="Times New Roman"/>
                <w:i w:val="0"/>
                <w:color w:val="auto"/>
                <w:spacing w:val="0"/>
                <w:kern w:val="0"/>
                <w:sz w:val="28"/>
                <w:szCs w:val="28"/>
                <w:u w:val="none"/>
                <w:lang w:val="en-US" w:eastAsia="zh-CN" w:bidi="ar"/>
              </w:rPr>
              <w:t>湖南省“双高”科技成果转化与产业化政策举措研究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任凯强</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湖南省生产力促进中心</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13</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推动我省高新技术企业更高质量发展的对策研究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李润洁</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湖南省火炬创业中心</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14</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湖南省高水平国家级科技创新平台体系建设研究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匡建斌</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kern w:val="2"/>
                <w:sz w:val="28"/>
                <w:szCs w:val="28"/>
                <w:vertAlign w:val="baseline"/>
                <w:lang w:val="en-US" w:eastAsia="zh-CN" w:bidi="ar-SA"/>
              </w:rPr>
              <w:t>15</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人工智能前沿技术跟踪分析及湖南对策研究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李维思</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16</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“四算”一体推进、支撑我省先进计算产业发展的思路及对策研究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魏  巍</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17</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支持高校科研院所研发投入政策研究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马俊英</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18</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基于湖南科技云平台多源数据融合的科技创新决策机制研究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周亿城</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19</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多源要素融合驱动的湖南省科技成果转化服务体系优化研究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曾德超</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湖南省科学技术信息研究所</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sz w:val="28"/>
                <w:szCs w:val="28"/>
                <w:vertAlign w:val="baseline"/>
                <w:lang w:val="en-US" w:eastAsia="zh-CN"/>
              </w:rPr>
              <w:t>20</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洞庭湖科研资源分布与优化整合潜力研究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周乃富</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湖南省水资源研究和利用合作中心</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21</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湖南省自然科学研究系列职称评审改革对策研究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叶  萍</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湖南省国际人才智力交流协作中心</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kern w:val="2"/>
                <w:sz w:val="28"/>
                <w:szCs w:val="28"/>
                <w:vertAlign w:val="baseline"/>
                <w:lang w:val="en-US" w:eastAsia="zh-CN" w:bidi="ar-SA"/>
              </w:rPr>
            </w:pPr>
            <w:r>
              <w:rPr>
                <w:rFonts w:hint="default" w:ascii="Times New Roman" w:hAnsi="Times New Roman" w:eastAsia="仿宋_GB2312" w:cs="Times New Roman"/>
                <w:b w:val="0"/>
                <w:bCs w:val="0"/>
                <w:color w:val="000000"/>
                <w:sz w:val="28"/>
                <w:szCs w:val="28"/>
                <w:vertAlign w:val="baseline"/>
                <w:lang w:val="en-US" w:eastAsia="zh-CN"/>
              </w:rPr>
              <w:t>22</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湖南省科技创新资源优化配置机制研究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陈志辉</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中共湖南省委党校</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0"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kern w:val="2"/>
                <w:sz w:val="28"/>
                <w:szCs w:val="28"/>
                <w:vertAlign w:val="baseline"/>
                <w:lang w:val="en-US" w:eastAsia="zh-CN" w:bidi="ar-SA"/>
              </w:rPr>
              <w:t>23</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湖南省海外人才需求研究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马贵舫</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湖南省社会科学院</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kern w:val="2"/>
                <w:sz w:val="28"/>
                <w:szCs w:val="28"/>
                <w:vertAlign w:val="baseline"/>
                <w:lang w:val="en-US" w:eastAsia="zh-CN" w:bidi="ar-SA"/>
              </w:rPr>
              <w:t>24</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湖南打造具有核心竞争力的科技创新高地生动实践研究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邓子纲</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湖南省社会科学院</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28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25</w:t>
            </w:r>
          </w:p>
        </w:tc>
        <w:tc>
          <w:tcPr>
            <w:tcW w:w="73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新型举国体制下政府科技管理体制与模式创新研究</w:t>
            </w: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方  放</w:t>
            </w:r>
          </w:p>
        </w:tc>
        <w:tc>
          <w:tcPr>
            <w:tcW w:w="2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湖南大学</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26</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湖南新型储能产业的发展现状、问题及对策研究</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周一歌</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湖南大学</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27</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全省工业互联网安全自主可控能力的现状、问题及对策研究</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胡玉鹏</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湖南大学</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28</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湖南推进种业科技创新筑牢农业现代化根基实践研究</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罗  建</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湖南农业大学</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29</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湖南省科技园区助力乡村振兴研究——以湘西州为例</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汤自军</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吉首大学</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30</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b w:val="0"/>
                <w:bCs w:val="0"/>
                <w:i w:val="0"/>
                <w:color w:val="auto"/>
                <w:spacing w:val="0"/>
                <w:kern w:val="0"/>
                <w:sz w:val="28"/>
                <w:szCs w:val="28"/>
                <w:u w:val="none"/>
                <w:lang w:val="en-US" w:eastAsia="zh-CN" w:bidi="ar"/>
              </w:rPr>
              <w:t>优化省级科技重大专项布局的思路及对策研究</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雷  勇</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长沙师范学院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31</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湖南省培养壮大青年“科技湘军”思路及对策研究</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龚琳云</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中南林业科技大学涉外学院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32</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新时代高技能人才支撑高质量发展研究</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罗文章</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长沙卫生职业学院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33</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spacing w:val="0"/>
                <w:kern w:val="2"/>
                <w:sz w:val="28"/>
                <w:szCs w:val="28"/>
                <w:u w:val="none"/>
                <w:lang w:val="en-US" w:eastAsia="zh-CN" w:bidi="ar-SA"/>
              </w:rPr>
            </w:pPr>
            <w:r>
              <w:rPr>
                <w:rFonts w:hint="default" w:ascii="Times New Roman" w:hAnsi="Times New Roman" w:eastAsia="仿宋_GB2312" w:cs="Times New Roman"/>
                <w:i w:val="0"/>
                <w:color w:val="auto"/>
                <w:spacing w:val="0"/>
                <w:kern w:val="0"/>
                <w:sz w:val="28"/>
                <w:szCs w:val="28"/>
                <w:u w:val="none"/>
                <w:lang w:val="en-US" w:eastAsia="zh-CN" w:bidi="ar"/>
              </w:rPr>
              <w:t>财政科研项目伦理审查及监督机制研究</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李  卓</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中南大学</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湘雅二医院</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spacing w:val="0"/>
                <w:kern w:val="0"/>
                <w:sz w:val="28"/>
                <w:szCs w:val="28"/>
                <w:u w:val="none"/>
                <w:lang w:val="en-US" w:eastAsia="zh-CN" w:bidi="ar"/>
              </w:rPr>
            </w:pPr>
            <w:r>
              <w:rPr>
                <w:rFonts w:hint="default" w:ascii="Times New Roman" w:hAnsi="Times New Roman" w:eastAsia="仿宋_GB2312" w:cs="Times New Roman"/>
                <w:i w:val="0"/>
                <w:color w:val="auto"/>
                <w:spacing w:val="0"/>
                <w:kern w:val="0"/>
                <w:sz w:val="28"/>
                <w:szCs w:val="28"/>
                <w:u w:val="none"/>
                <w:lang w:val="en-US" w:eastAsia="zh-CN" w:bidi="ar"/>
              </w:rPr>
              <w:t>一般</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F16C7"/>
    <w:rsid w:val="2FFF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unhideWhenUsed/>
    <w:qFormat/>
    <w:uiPriority w:val="0"/>
    <w:pPr>
      <w:keepNext/>
      <w:keepLines/>
      <w:spacing w:before="240" w:after="64" w:line="317" w:lineRule="auto"/>
      <w:outlineLvl w:val="5"/>
    </w:pPr>
    <w:rPr>
      <w:rFonts w:ascii="Arial" w:hAnsi="Arial" w:eastAsia="黑体"/>
      <w:b/>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2023-09-13T12:20:00Z</dcterms:created>
  <dc:creator>greatwall</dc:creator>
  <cp:lastModifiedBy>greatwall</cp:lastModifiedBy>
  <dcterms:modified xsi:type="dcterms:W3CDTF">2023-09-13T12:20:36Z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