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BBB42">
      <w:pPr>
        <w:widowControl/>
        <w:spacing w:line="600" w:lineRule="exact"/>
        <w:jc w:val="left"/>
        <w:rPr>
          <w:rFonts w:eastAsia="黑体"/>
          <w:color w:val="000000"/>
          <w:kern w:val="0"/>
          <w:sz w:val="32"/>
          <w:szCs w:val="32"/>
          <w:lang w:bidi="ar"/>
        </w:rPr>
      </w:pPr>
      <w:r>
        <w:rPr>
          <w:rFonts w:eastAsia="黑体"/>
          <w:color w:val="000000"/>
          <w:kern w:val="0"/>
          <w:sz w:val="32"/>
          <w:szCs w:val="32"/>
          <w:lang w:bidi="ar"/>
        </w:rPr>
        <w:t>附件2</w:t>
      </w:r>
    </w:p>
    <w:p w14:paraId="75BA90BB">
      <w:pPr>
        <w:pStyle w:val="5"/>
        <w:spacing w:after="0" w:line="600" w:lineRule="exact"/>
        <w:rPr>
          <w:rFonts w:hint="eastAsia"/>
        </w:rPr>
      </w:pPr>
    </w:p>
    <w:p w14:paraId="42A7DF69">
      <w:pPr>
        <w:widowControl/>
        <w:spacing w:line="600" w:lineRule="exact"/>
        <w:jc w:val="center"/>
        <w:rPr>
          <w:rFonts w:eastAsia="方正小标宋简体"/>
          <w:color w:val="000000"/>
          <w:kern w:val="0"/>
          <w:sz w:val="40"/>
          <w:szCs w:val="40"/>
          <w:lang w:bidi="ar"/>
        </w:rPr>
      </w:pPr>
      <w:r>
        <w:rPr>
          <w:rFonts w:eastAsia="方正小标宋简体"/>
          <w:color w:val="000000"/>
          <w:kern w:val="0"/>
          <w:sz w:val="40"/>
          <w:szCs w:val="40"/>
          <w:lang w:bidi="ar"/>
        </w:rPr>
        <w:t>湖南省第一届“智赋万企”工业互联网安全大赛暨 2024年中国工业互联网安全大赛湖南省选拔赛</w:t>
      </w:r>
      <w:bookmarkStart w:id="0" w:name="_GoBack"/>
      <w:r>
        <w:rPr>
          <w:rFonts w:eastAsia="方正小标宋简体"/>
          <w:color w:val="000000"/>
          <w:kern w:val="0"/>
          <w:sz w:val="40"/>
          <w:szCs w:val="40"/>
          <w:lang w:bidi="ar"/>
        </w:rPr>
        <w:t>章程</w:t>
      </w:r>
      <w:bookmarkEnd w:id="0"/>
    </w:p>
    <w:p w14:paraId="3B01AB5F">
      <w:pPr>
        <w:pStyle w:val="6"/>
        <w:widowControl/>
        <w:spacing w:before="0" w:beforeAutospacing="0" w:after="0" w:afterAutospacing="0" w:line="600" w:lineRule="exact"/>
        <w:jc w:val="both"/>
        <w:rPr>
          <w:b/>
          <w:bCs/>
        </w:rPr>
      </w:pPr>
    </w:p>
    <w:p w14:paraId="75AFAFF1">
      <w:pPr>
        <w:pStyle w:val="6"/>
        <w:spacing w:before="0" w:beforeAutospacing="0" w:after="0" w:afterAutospacing="0" w:line="600" w:lineRule="exact"/>
        <w:jc w:val="center"/>
        <w:rPr>
          <w:rStyle w:val="7"/>
          <w:rFonts w:eastAsia="黑体"/>
          <w:b w:val="0"/>
          <w:bCs/>
          <w:color w:val="000000"/>
          <w:sz w:val="32"/>
          <w:szCs w:val="32"/>
        </w:rPr>
      </w:pPr>
      <w:r>
        <w:rPr>
          <w:rStyle w:val="7"/>
          <w:rFonts w:eastAsia="黑体"/>
          <w:b w:val="0"/>
          <w:bCs/>
          <w:color w:val="000000"/>
          <w:sz w:val="32"/>
          <w:szCs w:val="32"/>
        </w:rPr>
        <w:t>第一章　总则</w:t>
      </w:r>
    </w:p>
    <w:p w14:paraId="2845351B">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第一条　为组织好湖南省第一届“智赋万企”工业互联网安全大赛暨2024年中国工业互联网安全大赛湖南省选拔赛（以下简称大赛），规范竞赛活动，强化育人功能，根据中国工业互联网安全大赛有关精神，制定本章程。</w:t>
      </w:r>
    </w:p>
    <w:p w14:paraId="40E669A6">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第二条　大赛以企业职工、职业院校（含技工院校，以下同）教师和学生为参赛主体，以提升技术水平、培育工匠精神为宗旨，以培育高素质网络安全技术技能人才队伍，加快推进工业互联网安全保障体系建设，服务新型网络基础设施建设，护航新型工业化高质量发展，为打造国家重要先进制造业高地提供有力人才支撑为导向。</w:t>
      </w:r>
    </w:p>
    <w:p w14:paraId="34C80F7F">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第三条  大赛坚持工学结合、理实结合、攻防结合，为职工（含教师，以下同）和学生提升工业互联网安全技术水平、实践能力和创新思维搭建平台，引导职工和学生树立技能成才、技能报国的志向。</w:t>
      </w:r>
    </w:p>
    <w:p w14:paraId="6EB36CA4">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第四条　大赛坚持以赛培育人、以奖激励人的初衷，与政策宣贯、业务培训、人才招聘、项目孵化、典型宣传等工作有机融合、相互促进。</w:t>
      </w:r>
    </w:p>
    <w:p w14:paraId="7443CF20">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第五条　大赛由省工业和信息化厅联合省人力资源和社会保障厅、共青团湖南省委、省通信管理局等有关部门以及有关企业、行业协会、学术团体和市州政府共同举办，每年举办一届，为省级二类赛事。</w:t>
      </w:r>
    </w:p>
    <w:p w14:paraId="59006438">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第六条  大赛经费来自各级政府为举办大赛投入的财政资金、承办单位自筹资金和按规定取得的社会捐赠资金等。</w:t>
      </w:r>
    </w:p>
    <w:p w14:paraId="6101CA78">
      <w:pPr>
        <w:pStyle w:val="6"/>
        <w:spacing w:before="0" w:beforeAutospacing="0" w:after="0" w:afterAutospacing="0" w:line="600" w:lineRule="exact"/>
        <w:jc w:val="center"/>
        <w:rPr>
          <w:rStyle w:val="7"/>
          <w:rFonts w:eastAsia="黑体"/>
          <w:b w:val="0"/>
          <w:bCs/>
          <w:color w:val="000000"/>
          <w:sz w:val="32"/>
          <w:szCs w:val="32"/>
        </w:rPr>
      </w:pPr>
    </w:p>
    <w:p w14:paraId="3838E7FC">
      <w:pPr>
        <w:pStyle w:val="6"/>
        <w:spacing w:before="0" w:beforeAutospacing="0" w:after="0" w:afterAutospacing="0" w:line="600" w:lineRule="exact"/>
        <w:jc w:val="center"/>
        <w:rPr>
          <w:rStyle w:val="7"/>
          <w:rFonts w:eastAsia="黑体"/>
          <w:b w:val="0"/>
          <w:bCs/>
          <w:color w:val="000000"/>
          <w:sz w:val="32"/>
          <w:szCs w:val="32"/>
        </w:rPr>
      </w:pPr>
      <w:r>
        <w:rPr>
          <w:rStyle w:val="7"/>
          <w:rFonts w:eastAsia="黑体"/>
          <w:b w:val="0"/>
          <w:bCs/>
          <w:color w:val="000000"/>
          <w:sz w:val="32"/>
          <w:szCs w:val="32"/>
        </w:rPr>
        <w:t>第二章　组织机构</w:t>
      </w:r>
    </w:p>
    <w:p w14:paraId="05EFC418">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第七条　大赛成立大赛组织委员会（以下简称大赛组委会），设主任、副主任、委员若干名，由主办单位相关负责人组成，其主要职责为：</w:t>
      </w:r>
    </w:p>
    <w:p w14:paraId="5E1E6EDE">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（一）研究制定大赛的发展规划。</w:t>
      </w:r>
    </w:p>
    <w:p w14:paraId="66B255B4">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（二）研究确定大赛的竞赛规则、奖励办法、配套政策。</w:t>
      </w:r>
    </w:p>
    <w:p w14:paraId="6321A590">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（三）指导各地各系统各行业举办大赛初赛。</w:t>
      </w:r>
    </w:p>
    <w:p w14:paraId="44BD7245">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（四）确定大赛的决赛承办单位。</w:t>
      </w:r>
    </w:p>
    <w:p w14:paraId="1CE36FDE">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（五）决议其他应由大赛组委会决议的事项。</w:t>
      </w:r>
    </w:p>
    <w:p w14:paraId="42F4B848">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第八条　大赛组委会下设办公室秘书处，负责日常事务，其主要职责为：</w:t>
      </w:r>
    </w:p>
    <w:p w14:paraId="5D03ADCC">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（一）组织拟订和上报大赛实施方案。</w:t>
      </w:r>
    </w:p>
    <w:p w14:paraId="6B6CE48C">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（二）组织实施大赛决赛各项工作。</w:t>
      </w:r>
    </w:p>
    <w:p w14:paraId="78B3D6C8">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（三）负责审核参赛选手和参赛项目获奖情况。</w:t>
      </w:r>
    </w:p>
    <w:p w14:paraId="5974E5CB">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（四）组织评定优秀组织奖获奖单位。</w:t>
      </w:r>
    </w:p>
    <w:p w14:paraId="69FF0836">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（五）拟定大赛年度工作总结和计划。</w:t>
      </w:r>
    </w:p>
    <w:p w14:paraId="501997BA">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（六）完成大赛组委会交办的其他工作。</w:t>
      </w:r>
    </w:p>
    <w:p w14:paraId="62A4AB1F">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第九条　大赛组委会根据需要，设立专家委员会、裁判（评审）委员会、技术仲裁委员会、监督委员会等机构，授权秘书处聘请相关领域人员组成。</w:t>
      </w:r>
    </w:p>
    <w:p w14:paraId="5CB81148">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第十条　专家委员会负责大赛的技术工作，其主要职责为：</w:t>
      </w:r>
    </w:p>
    <w:p w14:paraId="341B513C">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（一）起草竞赛规则。</w:t>
      </w:r>
    </w:p>
    <w:p w14:paraId="758577C2">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（二）起草赛项技术文件。</w:t>
      </w:r>
    </w:p>
    <w:p w14:paraId="447BA91C">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（三）组织竞赛命题。</w:t>
      </w:r>
    </w:p>
    <w:p w14:paraId="6E67BDE2">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（四）指导布置决赛场地，检查验收竞赛设施、器械设备、安全环境等。</w:t>
      </w:r>
    </w:p>
    <w:p w14:paraId="695D2FDC">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（五）协助开展大赛相关理论研究。</w:t>
      </w:r>
    </w:p>
    <w:p w14:paraId="79BC6F2A">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（六）提供大赛有关技术支持。</w:t>
      </w:r>
    </w:p>
    <w:p w14:paraId="2BE3CE17">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第十一条　裁判（评审）委员会负责大赛决赛的执裁（评审）工作，其主要职责为：</w:t>
      </w:r>
    </w:p>
    <w:p w14:paraId="7395377A">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（一）根据大赛章程和竞赛规则，制定执裁（评审）实施细则。</w:t>
      </w:r>
    </w:p>
    <w:p w14:paraId="1DD747BE">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（二）负责对参赛选手的技能展示、操作规范、竞赛作品等按评分标准进行评判。</w:t>
      </w:r>
    </w:p>
    <w:p w14:paraId="169B29A8">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（三）协助竞赛监督、技术仲裁处理相关投诉。</w:t>
      </w:r>
    </w:p>
    <w:p w14:paraId="303461EB">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（四）维护赛场秩序和赛场安全。</w:t>
      </w:r>
    </w:p>
    <w:p w14:paraId="456CEE17">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（五）负责大赛技术点评。</w:t>
      </w:r>
    </w:p>
    <w:p w14:paraId="2F05D7E1">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第十二条　技术仲裁委员会负责大赛决赛的仲裁工作，其主要职责为：</w:t>
      </w:r>
    </w:p>
    <w:p w14:paraId="3D97D84B">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（一）受理竞赛有关申诉，依法依规开展核查、进行仲裁。</w:t>
      </w:r>
    </w:p>
    <w:p w14:paraId="02812FD2">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（二）协助处理赛后有关参赛资格的质疑投诉。</w:t>
      </w:r>
    </w:p>
    <w:p w14:paraId="313818A4">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（三）其他仲裁相关工作。</w:t>
      </w:r>
    </w:p>
    <w:p w14:paraId="50924F63">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第十三条　监督委员会负责大赛决赛的监督工作，对理论考试、实际操作、现场执裁（评审）、仲裁调解、公证等环节进行全过程监督。</w:t>
      </w:r>
    </w:p>
    <w:p w14:paraId="461501EA">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第十四条  大赛由各市州和省内有关单位轮流承办。承办单位在大赛组委会领导下开展工作，负责大赛的具体实施和保障。</w:t>
      </w:r>
    </w:p>
    <w:p w14:paraId="645E062E">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第十五条 承办单位遴选原则:</w:t>
      </w:r>
    </w:p>
    <w:p w14:paraId="6642BDBA">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（一）需具备较好的工作基础、办赛经验、场地设施、配套保障条件；</w:t>
      </w:r>
    </w:p>
    <w:p w14:paraId="09B95F9E">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（二）优先考虑承办单位第二年对大赛的承办申请；</w:t>
      </w:r>
    </w:p>
    <w:p w14:paraId="7F303BD7">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（三）同一单位连续承办大赛不得超过3届。</w:t>
      </w:r>
    </w:p>
    <w:p w14:paraId="543E9C7A">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第十六条  承办单位主要职责:</w:t>
      </w:r>
    </w:p>
    <w:p w14:paraId="15657A89">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（一）按照赛项技术方案落实比赛场地以及基础设施。</w:t>
      </w:r>
    </w:p>
    <w:p w14:paraId="295ADA83">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（二）配合大赛组委会做好比赛的组织、接待工作。</w:t>
      </w:r>
    </w:p>
    <w:p w14:paraId="2C8C4AB3">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（三）做好比赛的宣传、组织工作，维持赛场秩序，保障赛事安全。</w:t>
      </w:r>
    </w:p>
    <w:p w14:paraId="30D8D835">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（四）参与赛项经费预算编制和管理，执行赛项预算支出。</w:t>
      </w:r>
    </w:p>
    <w:p w14:paraId="0854CDA2">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（五）比赛过程文件存档和赛后资料上报等。</w:t>
      </w:r>
    </w:p>
    <w:p w14:paraId="030DF2D1">
      <w:pPr>
        <w:pStyle w:val="6"/>
        <w:spacing w:before="0" w:beforeAutospacing="0" w:after="0" w:afterAutospacing="0" w:line="600" w:lineRule="exact"/>
        <w:jc w:val="both"/>
        <w:rPr>
          <w:rStyle w:val="7"/>
          <w:rFonts w:eastAsia="黑体"/>
          <w:b w:val="0"/>
          <w:bCs/>
          <w:color w:val="000000"/>
          <w:sz w:val="32"/>
          <w:szCs w:val="32"/>
        </w:rPr>
      </w:pPr>
    </w:p>
    <w:p w14:paraId="64D66320">
      <w:pPr>
        <w:pStyle w:val="6"/>
        <w:spacing w:before="0" w:beforeAutospacing="0" w:after="0" w:afterAutospacing="0" w:line="600" w:lineRule="exact"/>
        <w:jc w:val="center"/>
        <w:rPr>
          <w:rStyle w:val="7"/>
          <w:rFonts w:eastAsia="黑体"/>
          <w:b w:val="0"/>
          <w:bCs/>
          <w:color w:val="000000"/>
          <w:sz w:val="32"/>
          <w:szCs w:val="32"/>
        </w:rPr>
      </w:pPr>
      <w:r>
        <w:rPr>
          <w:rStyle w:val="7"/>
          <w:rFonts w:eastAsia="黑体"/>
          <w:b w:val="0"/>
          <w:bCs/>
          <w:color w:val="000000"/>
          <w:sz w:val="32"/>
          <w:szCs w:val="32"/>
        </w:rPr>
        <w:t>第三章　赛事设置</w:t>
      </w:r>
    </w:p>
    <w:p w14:paraId="56E3C3F6">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第十七条　大赛设职工（教师）组和学生组两个竞赛组别，为三人团体赛，每个参赛队3名选手，另设教练1人。</w:t>
      </w:r>
    </w:p>
    <w:p w14:paraId="6D2A091D">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第十八条　职工（教师）组参赛对象为省内具有工业互联网安全相关职业工作经历的企业在职人员以及从事工业互联网安全相关工作的高等院校、职业院校在职人员（需要有在湖南省内缴纳半年以上的社保记录）。学生组参赛对象为省内高等院校、职业院校相关专业全日制在籍学生。已获得“中华技能大奖”、“全国技术能手”等荣誉的人员，不得以选手身份参赛。</w:t>
      </w:r>
    </w:p>
    <w:p w14:paraId="653A4F23">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 xml:space="preserve">第十九条　工业互联网安全技能竞赛突出意识和能力培养，重点考察工业互联网安全运维和防护技能实操能力，采用工业互联网场景为答题环境、以团队为单位的运维综合赛模式，分理论竞赛和实操竞赛两个环节，引导职工和学生在理论与实践相结合中增强网络安全意识、提高攻防技术能力。 </w:t>
      </w:r>
    </w:p>
    <w:p w14:paraId="003A77C5">
      <w:pPr>
        <w:pStyle w:val="6"/>
        <w:spacing w:before="0" w:beforeAutospacing="0" w:after="0" w:afterAutospacing="0" w:line="600" w:lineRule="exact"/>
        <w:jc w:val="center"/>
        <w:rPr>
          <w:rStyle w:val="7"/>
          <w:rFonts w:eastAsia="黑体"/>
          <w:b w:val="0"/>
          <w:bCs/>
          <w:color w:val="000000"/>
          <w:sz w:val="32"/>
          <w:szCs w:val="32"/>
        </w:rPr>
      </w:pPr>
    </w:p>
    <w:p w14:paraId="65833098">
      <w:pPr>
        <w:pStyle w:val="6"/>
        <w:spacing w:before="0" w:beforeAutospacing="0" w:after="0" w:afterAutospacing="0" w:line="600" w:lineRule="exact"/>
        <w:jc w:val="center"/>
        <w:rPr>
          <w:rStyle w:val="7"/>
          <w:rFonts w:eastAsia="黑体"/>
          <w:b w:val="0"/>
          <w:bCs/>
          <w:color w:val="000000"/>
          <w:sz w:val="32"/>
          <w:szCs w:val="32"/>
        </w:rPr>
      </w:pPr>
      <w:r>
        <w:rPr>
          <w:rStyle w:val="7"/>
          <w:rFonts w:eastAsia="黑体"/>
          <w:b w:val="0"/>
          <w:bCs/>
          <w:color w:val="000000"/>
          <w:sz w:val="32"/>
          <w:szCs w:val="32"/>
        </w:rPr>
        <w:t>第四章　组织实施</w:t>
      </w:r>
    </w:p>
    <w:p w14:paraId="0BDB7574">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第二十条　大赛分初赛、决赛两个阶段。工作流程主要包括技术文件发布、初赛报名、资格审查、初赛/决赛举办、理论考试、实操竞赛、技术点评、成绩发布、奖励核定、奖励公布等。</w:t>
      </w:r>
    </w:p>
    <w:p w14:paraId="07F94E81">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第二十一条　各市州工信局、人社部门、团组织和有关行业、企业协助做好宣传发动、初赛报名、资格初审等工作。</w:t>
      </w:r>
    </w:p>
    <w:p w14:paraId="4FCE3350">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第二十二条　决赛参加选手须经初赛选拔产生。</w:t>
      </w:r>
    </w:p>
    <w:p w14:paraId="5073526C">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第二十三条　完善大赛公证机制，聘请公证人员为大赛的检录抽签、理论考试、实操竞赛、成绩确认等重要环节提供公证法律服务。</w:t>
      </w:r>
    </w:p>
    <w:p w14:paraId="4B950BC3">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第二十四条　完善大赛工作机制，逐步建立“有条件的地市（企业、学校）自主承办”竞赛体系，形成逐级实施、分类选拔、届次化开展的工作格局。</w:t>
      </w:r>
    </w:p>
    <w:p w14:paraId="40860F04">
      <w:pPr>
        <w:pStyle w:val="6"/>
        <w:spacing w:before="0" w:beforeAutospacing="0" w:after="0" w:afterAutospacing="0" w:line="600" w:lineRule="exact"/>
        <w:jc w:val="center"/>
        <w:rPr>
          <w:rStyle w:val="7"/>
          <w:rFonts w:eastAsia="黑体"/>
          <w:b w:val="0"/>
          <w:bCs/>
          <w:color w:val="000000"/>
          <w:sz w:val="32"/>
          <w:szCs w:val="32"/>
        </w:rPr>
      </w:pPr>
    </w:p>
    <w:p w14:paraId="2DDB7F83">
      <w:pPr>
        <w:pStyle w:val="6"/>
        <w:spacing w:before="0" w:beforeAutospacing="0" w:after="0" w:afterAutospacing="0" w:line="600" w:lineRule="exact"/>
        <w:jc w:val="center"/>
        <w:rPr>
          <w:rStyle w:val="7"/>
          <w:rFonts w:eastAsia="黑体"/>
          <w:b w:val="0"/>
          <w:bCs/>
          <w:color w:val="000000"/>
          <w:sz w:val="32"/>
          <w:szCs w:val="32"/>
        </w:rPr>
      </w:pPr>
      <w:r>
        <w:rPr>
          <w:rStyle w:val="7"/>
          <w:rFonts w:eastAsia="黑体"/>
          <w:b w:val="0"/>
          <w:bCs/>
          <w:color w:val="000000"/>
          <w:sz w:val="32"/>
          <w:szCs w:val="32"/>
        </w:rPr>
        <w:t>第五章　表彰奖励</w:t>
      </w:r>
    </w:p>
    <w:p w14:paraId="58A4C21B">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第二十五条 职工组、学生组设一等奖</w:t>
      </w:r>
      <w:r>
        <w:rPr>
          <w:rFonts w:eastAsia="仿宋"/>
          <w:color w:val="000000"/>
          <w:kern w:val="0"/>
          <w:sz w:val="32"/>
          <w:szCs w:val="32"/>
          <w:lang w:val="en" w:bidi="ar"/>
        </w:rPr>
        <w:t>、</w:t>
      </w:r>
      <w:r>
        <w:rPr>
          <w:rFonts w:eastAsia="仿宋"/>
          <w:color w:val="000000"/>
          <w:kern w:val="0"/>
          <w:sz w:val="32"/>
          <w:szCs w:val="32"/>
          <w:lang w:bidi="ar"/>
        </w:rPr>
        <w:t>二等奖</w:t>
      </w:r>
      <w:r>
        <w:rPr>
          <w:rFonts w:eastAsia="仿宋"/>
          <w:color w:val="000000"/>
          <w:kern w:val="0"/>
          <w:sz w:val="32"/>
          <w:szCs w:val="32"/>
          <w:lang w:val="en" w:bidi="ar"/>
        </w:rPr>
        <w:t>、</w:t>
      </w:r>
      <w:r>
        <w:rPr>
          <w:rFonts w:eastAsia="仿宋"/>
          <w:color w:val="000000"/>
          <w:kern w:val="0"/>
          <w:sz w:val="32"/>
          <w:szCs w:val="32"/>
          <w:lang w:bidi="ar"/>
        </w:rPr>
        <w:t>三等奖</w:t>
      </w:r>
      <w:r>
        <w:rPr>
          <w:rFonts w:eastAsia="仿宋"/>
          <w:color w:val="000000"/>
          <w:kern w:val="0"/>
          <w:sz w:val="32"/>
          <w:szCs w:val="32"/>
          <w:lang w:val="en" w:bidi="ar"/>
        </w:rPr>
        <w:t>若干名</w:t>
      </w:r>
      <w:r>
        <w:rPr>
          <w:rFonts w:eastAsia="仿宋"/>
          <w:color w:val="000000"/>
          <w:kern w:val="0"/>
          <w:sz w:val="32"/>
          <w:szCs w:val="32"/>
          <w:lang w:bidi="ar"/>
        </w:rPr>
        <w:t>。获奖选手由组委会颁发相应奖金、奖杯和荣誉证书。</w:t>
      </w:r>
    </w:p>
    <w:p w14:paraId="42267CA3">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第二十六条 个人奖励</w:t>
      </w:r>
    </w:p>
    <w:p w14:paraId="73EAA00A">
      <w:pPr>
        <w:spacing w:line="600" w:lineRule="exact"/>
        <w:ind w:firstLine="640" w:firstLineChars="200"/>
        <w:rPr>
          <w:rFonts w:eastAsia="仿宋"/>
          <w:color w:val="000000"/>
          <w:kern w:val="0"/>
          <w:sz w:val="32"/>
          <w:szCs w:val="32"/>
          <w:lang w:val="en" w:bidi="ar"/>
        </w:rPr>
      </w:pPr>
      <w:r>
        <w:rPr>
          <w:rFonts w:eastAsia="仿宋"/>
          <w:color w:val="000000"/>
          <w:kern w:val="0"/>
          <w:sz w:val="32"/>
          <w:szCs w:val="32"/>
          <w:lang w:val="en" w:bidi="ar"/>
        </w:rPr>
        <w:t>（</w:t>
      </w:r>
      <w:r>
        <w:rPr>
          <w:rFonts w:eastAsia="仿宋"/>
          <w:color w:val="000000"/>
          <w:kern w:val="0"/>
          <w:sz w:val="32"/>
          <w:szCs w:val="32"/>
          <w:lang w:bidi="ar"/>
        </w:rPr>
        <w:t>一</w:t>
      </w:r>
      <w:r>
        <w:rPr>
          <w:rFonts w:eastAsia="仿宋"/>
          <w:color w:val="000000"/>
          <w:kern w:val="0"/>
          <w:sz w:val="32"/>
          <w:szCs w:val="32"/>
          <w:lang w:val="en" w:bidi="ar"/>
        </w:rPr>
        <w:t>）职工（教师）组一等奖队伍中理论成绩最高的选手，经省人力资源社会保障厅核准后，给予相关表彰。已获得相关表彰的不再重复表彰。</w:t>
      </w:r>
    </w:p>
    <w:p w14:paraId="41BCDAE3">
      <w:pPr>
        <w:spacing w:line="600" w:lineRule="exact"/>
        <w:ind w:firstLine="640" w:firstLineChars="200"/>
        <w:rPr>
          <w:rFonts w:eastAsia="仿宋"/>
          <w:color w:val="000000"/>
          <w:kern w:val="0"/>
          <w:sz w:val="32"/>
          <w:szCs w:val="32"/>
          <w:lang w:val="en" w:bidi="ar"/>
        </w:rPr>
      </w:pPr>
      <w:r>
        <w:rPr>
          <w:rFonts w:eastAsia="仿宋"/>
          <w:color w:val="000000"/>
          <w:kern w:val="0"/>
          <w:sz w:val="32"/>
          <w:szCs w:val="32"/>
          <w:lang w:val="en" w:bidi="ar"/>
        </w:rPr>
        <w:t>（</w:t>
      </w:r>
      <w:r>
        <w:rPr>
          <w:rFonts w:eastAsia="仿宋"/>
          <w:color w:val="000000"/>
          <w:kern w:val="0"/>
          <w:sz w:val="32"/>
          <w:szCs w:val="32"/>
          <w:lang w:bidi="ar"/>
        </w:rPr>
        <w:t>二</w:t>
      </w:r>
      <w:r>
        <w:rPr>
          <w:rFonts w:eastAsia="仿宋"/>
          <w:color w:val="000000"/>
          <w:kern w:val="0"/>
          <w:sz w:val="32"/>
          <w:szCs w:val="32"/>
          <w:lang w:val="en" w:bidi="ar"/>
        </w:rPr>
        <w:t>）对获得一等奖的队伍中符合相关条件的选手，向团省委申请并经核准后，给予相关表彰。已获得相关表彰的不再重复表彰。</w:t>
      </w:r>
    </w:p>
    <w:p w14:paraId="39428C70">
      <w:pPr>
        <w:spacing w:line="600" w:lineRule="exact"/>
        <w:ind w:firstLine="640" w:firstLineChars="200"/>
        <w:rPr>
          <w:rFonts w:eastAsia="仿宋"/>
          <w:color w:val="000000"/>
          <w:kern w:val="0"/>
          <w:sz w:val="32"/>
          <w:szCs w:val="32"/>
          <w:lang w:val="en" w:bidi="ar"/>
        </w:rPr>
      </w:pPr>
      <w:r>
        <w:rPr>
          <w:rFonts w:eastAsia="仿宋"/>
          <w:color w:val="000000"/>
          <w:kern w:val="0"/>
          <w:sz w:val="32"/>
          <w:szCs w:val="32"/>
          <w:lang w:val="en" w:bidi="ar"/>
        </w:rPr>
        <w:t>（</w:t>
      </w:r>
      <w:r>
        <w:rPr>
          <w:rFonts w:eastAsia="仿宋"/>
          <w:color w:val="000000"/>
          <w:kern w:val="0"/>
          <w:sz w:val="32"/>
          <w:szCs w:val="32"/>
          <w:lang w:bidi="ar"/>
        </w:rPr>
        <w:t>三</w:t>
      </w:r>
      <w:r>
        <w:rPr>
          <w:rFonts w:eastAsia="仿宋"/>
          <w:color w:val="000000"/>
          <w:kern w:val="0"/>
          <w:sz w:val="32"/>
          <w:szCs w:val="32"/>
          <w:lang w:val="en" w:bidi="ar"/>
        </w:rPr>
        <w:t>）获得学生组比赛前三等奖且为团员团干部的选手，所在院校团组织在推报各级“优秀共青团员”“优秀共青团干部”时，同等条件下优先推荐。</w:t>
      </w:r>
    </w:p>
    <w:p w14:paraId="074F88D1">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（四）对一等奖获奖队伍的教练</w:t>
      </w:r>
      <w:r>
        <w:rPr>
          <w:rFonts w:eastAsia="仿宋"/>
          <w:color w:val="000000"/>
          <w:kern w:val="0"/>
          <w:sz w:val="32"/>
          <w:szCs w:val="32"/>
          <w:lang w:val="en" w:bidi="ar"/>
        </w:rPr>
        <w:t>，</w:t>
      </w:r>
      <w:r>
        <w:rPr>
          <w:rFonts w:eastAsia="仿宋"/>
          <w:color w:val="000000"/>
          <w:kern w:val="0"/>
          <w:sz w:val="32"/>
          <w:szCs w:val="32"/>
          <w:lang w:bidi="ar"/>
        </w:rPr>
        <w:t>颁发“优秀教练奖”；对在比赛组织中表现突出的个人</w:t>
      </w:r>
      <w:r>
        <w:rPr>
          <w:rFonts w:eastAsia="仿宋"/>
          <w:color w:val="000000"/>
          <w:kern w:val="0"/>
          <w:sz w:val="32"/>
          <w:szCs w:val="32"/>
          <w:lang w:val="en" w:bidi="ar"/>
        </w:rPr>
        <w:t>，</w:t>
      </w:r>
      <w:r>
        <w:rPr>
          <w:rFonts w:eastAsia="仿宋"/>
          <w:color w:val="000000"/>
          <w:kern w:val="0"/>
          <w:sz w:val="32"/>
          <w:szCs w:val="32"/>
          <w:lang w:bidi="ar"/>
        </w:rPr>
        <w:t>颁发“优秀工作者奖”；对比赛执裁工作中表现突出的个人</w:t>
      </w:r>
      <w:r>
        <w:rPr>
          <w:rFonts w:eastAsia="仿宋"/>
          <w:color w:val="000000"/>
          <w:kern w:val="0"/>
          <w:sz w:val="32"/>
          <w:szCs w:val="32"/>
          <w:lang w:val="en" w:bidi="ar"/>
        </w:rPr>
        <w:t>，</w:t>
      </w:r>
      <w:r>
        <w:rPr>
          <w:rFonts w:eastAsia="仿宋"/>
          <w:color w:val="000000"/>
          <w:kern w:val="0"/>
          <w:sz w:val="32"/>
          <w:szCs w:val="32"/>
          <w:lang w:bidi="ar"/>
        </w:rPr>
        <w:t>颁发“优秀裁判员奖”；</w:t>
      </w:r>
    </w:p>
    <w:p w14:paraId="29E20A7B">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第二十七条 团体奖励</w:t>
      </w:r>
    </w:p>
    <w:p w14:paraId="7AED7ABE">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（一）择优推荐</w:t>
      </w:r>
      <w:r>
        <w:rPr>
          <w:rFonts w:eastAsia="仿宋"/>
          <w:color w:val="000000"/>
          <w:kern w:val="0"/>
          <w:sz w:val="32"/>
          <w:szCs w:val="32"/>
          <w:lang w:val="en" w:bidi="ar"/>
        </w:rPr>
        <w:t>5</w:t>
      </w:r>
      <w:r>
        <w:rPr>
          <w:rFonts w:eastAsia="仿宋"/>
          <w:color w:val="000000"/>
          <w:kern w:val="0"/>
          <w:sz w:val="32"/>
          <w:szCs w:val="32"/>
          <w:lang w:bidi="ar"/>
        </w:rPr>
        <w:t>支职工队、2支学生队参加2024年</w:t>
      </w:r>
      <w:r>
        <w:rPr>
          <w:rFonts w:eastAsia="仿宋"/>
          <w:color w:val="000000"/>
          <w:kern w:val="0"/>
          <w:sz w:val="32"/>
          <w:szCs w:val="32"/>
          <w:lang w:val="en" w:bidi="ar"/>
        </w:rPr>
        <w:t>中</w:t>
      </w:r>
      <w:r>
        <w:rPr>
          <w:rFonts w:eastAsia="仿宋"/>
          <w:color w:val="000000"/>
          <w:kern w:val="0"/>
          <w:sz w:val="32"/>
          <w:szCs w:val="32"/>
          <w:lang w:bidi="ar"/>
        </w:rPr>
        <w:t>国工业</w:t>
      </w:r>
      <w:r>
        <w:rPr>
          <w:rFonts w:eastAsia="仿宋"/>
          <w:color w:val="000000"/>
          <w:kern w:val="0"/>
          <w:sz w:val="32"/>
          <w:szCs w:val="32"/>
          <w:lang w:val="en" w:bidi="ar"/>
        </w:rPr>
        <w:t>互联网安全大赛全国总</w:t>
      </w:r>
      <w:r>
        <w:rPr>
          <w:rFonts w:eastAsia="仿宋"/>
          <w:color w:val="000000"/>
          <w:kern w:val="0"/>
          <w:sz w:val="32"/>
          <w:szCs w:val="32"/>
          <w:lang w:bidi="ar"/>
        </w:rPr>
        <w:t>决赛。</w:t>
      </w:r>
    </w:p>
    <w:p w14:paraId="3ED2BF82">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（二）对</w:t>
      </w:r>
      <w:r>
        <w:rPr>
          <w:rFonts w:eastAsia="仿宋"/>
          <w:color w:val="000000"/>
          <w:kern w:val="0"/>
          <w:sz w:val="32"/>
          <w:szCs w:val="32"/>
          <w:lang w:val="en" w:bidi="ar"/>
        </w:rPr>
        <w:t>一等奖获奖队伍</w:t>
      </w:r>
      <w:r>
        <w:rPr>
          <w:rFonts w:eastAsia="仿宋"/>
          <w:color w:val="000000"/>
          <w:kern w:val="0"/>
          <w:sz w:val="32"/>
          <w:szCs w:val="32"/>
          <w:lang w:bidi="ar"/>
        </w:rPr>
        <w:t>选手所在单位</w:t>
      </w:r>
      <w:r>
        <w:rPr>
          <w:rFonts w:eastAsia="仿宋"/>
          <w:color w:val="000000"/>
          <w:kern w:val="0"/>
          <w:sz w:val="32"/>
          <w:szCs w:val="32"/>
          <w:lang w:val="en" w:bidi="ar"/>
        </w:rPr>
        <w:t>，</w:t>
      </w:r>
      <w:r>
        <w:rPr>
          <w:rFonts w:eastAsia="仿宋"/>
          <w:color w:val="000000"/>
          <w:kern w:val="0"/>
          <w:sz w:val="32"/>
          <w:szCs w:val="32"/>
          <w:lang w:bidi="ar"/>
        </w:rPr>
        <w:t>颁发“冠军选手单位”奖牌和证书。</w:t>
      </w:r>
    </w:p>
    <w:p w14:paraId="713185C4">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三）对贡献突出的承办单位和支持单位，由组委会颁发“突出贡献奖”。对支撑工作突出的单位，由组委会颁发“优秀支撑奖”。对组织工作表现突出的单位，由组委会颁发“优秀组织奖”。对在决赛中综合表现突出的企业，由组委会颁发“企业优胜奖”。对在决赛中综合表现突出的院校，由组委会颁发“院校优胜奖”。</w:t>
      </w:r>
    </w:p>
    <w:p w14:paraId="37C0F697">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各单位可参照本通知制定相应奖励政策。</w:t>
      </w:r>
    </w:p>
    <w:p w14:paraId="419B0CD3">
      <w:pPr>
        <w:pStyle w:val="6"/>
        <w:spacing w:before="0" w:beforeAutospacing="0" w:after="0" w:afterAutospacing="0" w:line="600" w:lineRule="exact"/>
        <w:jc w:val="center"/>
        <w:rPr>
          <w:rStyle w:val="7"/>
          <w:rFonts w:eastAsia="黑体"/>
          <w:b w:val="0"/>
          <w:bCs/>
          <w:color w:val="000000"/>
          <w:sz w:val="32"/>
          <w:szCs w:val="32"/>
        </w:rPr>
      </w:pPr>
    </w:p>
    <w:p w14:paraId="2D6769AA">
      <w:pPr>
        <w:pStyle w:val="6"/>
        <w:spacing w:before="0" w:beforeAutospacing="0" w:after="0" w:afterAutospacing="0" w:line="600" w:lineRule="exact"/>
        <w:jc w:val="center"/>
        <w:rPr>
          <w:rStyle w:val="7"/>
          <w:rFonts w:eastAsia="黑体"/>
          <w:b w:val="0"/>
          <w:bCs/>
          <w:color w:val="000000"/>
          <w:sz w:val="32"/>
          <w:szCs w:val="32"/>
        </w:rPr>
      </w:pPr>
      <w:r>
        <w:rPr>
          <w:rStyle w:val="7"/>
          <w:rFonts w:eastAsia="黑体"/>
          <w:b w:val="0"/>
          <w:bCs/>
          <w:color w:val="000000"/>
          <w:sz w:val="32"/>
          <w:szCs w:val="32"/>
        </w:rPr>
        <w:t>第六章　大赛标识</w:t>
      </w:r>
    </w:p>
    <w:p w14:paraId="260C81A6">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第二十八条　大赛标识从“智赋万企、数安护航”主题出发，以国际潮流化视野及设计手法演绎字母“A”、“i”两大核心，A代表安全，i代表互联网络，结合简化的机械臂图形代表成千上万的工业企业，一起构成了如同盾牌的形状</w:t>
      </w:r>
      <w:r>
        <w:rPr>
          <w:rFonts w:eastAsia="仿宋"/>
          <w:color w:val="000000"/>
          <w:kern w:val="0"/>
          <w:sz w:val="32"/>
          <w:szCs w:val="32"/>
          <w:lang w:bidi="ar"/>
        </w:rPr>
        <w:drawing>
          <wp:inline distT="0" distB="0" distL="114300" distR="114300">
            <wp:extent cx="1017905" cy="317500"/>
            <wp:effectExtent l="0" t="0" r="3175" b="2540"/>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5"/>
                    <a:stretch>
                      <a:fillRect/>
                    </a:stretch>
                  </pic:blipFill>
                  <pic:spPr>
                    <a:xfrm>
                      <a:off x="0" y="0"/>
                      <a:ext cx="1017905" cy="317500"/>
                    </a:xfrm>
                    <a:prstGeom prst="rect">
                      <a:avLst/>
                    </a:prstGeom>
                    <a:noFill/>
                    <a:ln>
                      <a:noFill/>
                    </a:ln>
                  </pic:spPr>
                </pic:pic>
              </a:graphicData>
            </a:graphic>
          </wp:inline>
        </w:drawing>
      </w:r>
      <w:r>
        <w:rPr>
          <w:rFonts w:eastAsia="仿宋"/>
          <w:color w:val="000000"/>
          <w:kern w:val="0"/>
          <w:sz w:val="32"/>
          <w:szCs w:val="32"/>
          <w:lang w:bidi="ar"/>
        </w:rPr>
        <w:t>。标识整体以蓝黄两色为主，蓝色代表科技、活力，黄色代表辉煌、灿烂，艳丽的黄色居于中心，与深邃的蓝色对比鲜明、突出、跳跃。寓意通过安全、稳固的互联科技为工业企业保驾护航，走向成功辉煌。</w:t>
      </w:r>
    </w:p>
    <w:p w14:paraId="1A38D02E">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第二十九条　大赛组委会为大赛标识的所有人，对大赛标识进行注册管理。大赛标识的使用应当有助于大赛的筹备和推广工作。未经大赛组委会许可，任何单位和个人不得将大赛标识用于商品、商品包装、容器、商品交易文书上，不得用于任何形式、任何媒体的广告宣传、展览以及其他商业活动中。任何单位和个人不得擅自使用与大赛标识相同或近似的图形、文字或其组合。</w:t>
      </w:r>
    </w:p>
    <w:p w14:paraId="12791D39">
      <w:pPr>
        <w:pStyle w:val="6"/>
        <w:spacing w:before="0" w:beforeAutospacing="0" w:after="0" w:afterAutospacing="0" w:line="600" w:lineRule="exact"/>
        <w:jc w:val="center"/>
        <w:rPr>
          <w:rStyle w:val="7"/>
          <w:rFonts w:eastAsia="黑体"/>
          <w:b w:val="0"/>
          <w:bCs/>
          <w:color w:val="000000"/>
          <w:sz w:val="32"/>
          <w:szCs w:val="32"/>
        </w:rPr>
      </w:pPr>
    </w:p>
    <w:p w14:paraId="7DD88A51">
      <w:pPr>
        <w:pStyle w:val="6"/>
        <w:spacing w:before="0" w:beforeAutospacing="0" w:after="0" w:afterAutospacing="0" w:line="600" w:lineRule="exact"/>
        <w:jc w:val="center"/>
        <w:rPr>
          <w:rStyle w:val="7"/>
          <w:rFonts w:eastAsia="黑体"/>
          <w:b w:val="0"/>
          <w:bCs/>
          <w:color w:val="000000"/>
          <w:sz w:val="32"/>
          <w:szCs w:val="32"/>
        </w:rPr>
      </w:pPr>
      <w:r>
        <w:rPr>
          <w:rStyle w:val="7"/>
          <w:rFonts w:eastAsia="黑体"/>
          <w:b w:val="0"/>
          <w:bCs/>
          <w:color w:val="000000"/>
          <w:sz w:val="32"/>
          <w:szCs w:val="32"/>
        </w:rPr>
        <w:t>第七章 规范廉洁办赛</w:t>
      </w:r>
    </w:p>
    <w:p w14:paraId="22D28206">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 xml:space="preserve">第三十条 大赛坚持公平、公正、安全、有序。公开遴选承办地、承办校和合作企业，公开遴聘专家、裁判。赛前公开赛项规程、赛（样）题或题库、比赛时间、比赛方式、比赛规则、比赛环境、技术规范、技术平台、评分标准等内容。公开申诉程序，建立畅通的申诉渠道。 </w:t>
      </w:r>
    </w:p>
    <w:p w14:paraId="5D134A82">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 xml:space="preserve">第三十一条 大赛坚持规范赛项设备与设施管理， 规范赛项规程编制，规范专家和裁判管理，规范赛题管理。实施赛项监督仲裁制度。 </w:t>
      </w:r>
    </w:p>
    <w:p w14:paraId="3792D17C">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 xml:space="preserve">第三十二条 大赛结束后公示和公开发布获奖名单。公示期内，大赛组委会办公室接受实名书面形式投诉或异议反映，接受有具体事实的匿名投诉。大赛组委会保护实名投诉人的合法权益。对于赛事过程中，经查证属实的违纪违规行为，依据大赛相关制度规定追究相关人员或组织的责任，并给予相应惩戒。 </w:t>
      </w:r>
    </w:p>
    <w:p w14:paraId="13B41D98">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 xml:space="preserve">第三十三条 大赛坚持规范经费的筹集、使用和管理，加强大赛经费管理，按相关规定严格执行捐赠、拨付、使用及审计等程序。 </w:t>
      </w:r>
    </w:p>
    <w:p w14:paraId="06A8ABC2">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 xml:space="preserve">第三十四条 严格执行大赛纪律。坚持廉洁办赛、节约办赛，严禁铺张浪费，严格执行用餐、住宿、交通规定。严格贯彻落实中央八项规定精神、省委九项规定要求。 </w:t>
      </w:r>
    </w:p>
    <w:p w14:paraId="09F20F9E">
      <w:pPr>
        <w:pStyle w:val="5"/>
        <w:spacing w:after="0" w:line="600" w:lineRule="exact"/>
        <w:ind w:firstLine="640" w:firstLineChars="200"/>
        <w:rPr>
          <w:sz w:val="32"/>
          <w:szCs w:val="32"/>
        </w:rPr>
      </w:pPr>
    </w:p>
    <w:p w14:paraId="6882A716">
      <w:pPr>
        <w:pStyle w:val="6"/>
        <w:spacing w:before="0" w:beforeAutospacing="0" w:after="0" w:afterAutospacing="0" w:line="600" w:lineRule="exact"/>
        <w:jc w:val="center"/>
        <w:rPr>
          <w:rStyle w:val="7"/>
          <w:rFonts w:eastAsia="黑体"/>
          <w:b w:val="0"/>
          <w:bCs/>
          <w:color w:val="000000"/>
          <w:sz w:val="32"/>
          <w:szCs w:val="32"/>
        </w:rPr>
      </w:pPr>
      <w:r>
        <w:rPr>
          <w:rStyle w:val="7"/>
          <w:rFonts w:eastAsia="黑体"/>
          <w:b w:val="0"/>
          <w:bCs/>
          <w:color w:val="000000"/>
          <w:sz w:val="32"/>
          <w:szCs w:val="32"/>
        </w:rPr>
        <w:t>第八章　附则</w:t>
      </w:r>
    </w:p>
    <w:p w14:paraId="63B57CA1">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第三十五条　各市州、有关企事业单位等可参照本章程，结合实际，制订相应的竞赛管理规定。</w:t>
      </w:r>
    </w:p>
    <w:p w14:paraId="6552484F">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第三十六条　本章程由大赛主办单位及大赛组委会秘书处负责解释。</w:t>
      </w:r>
    </w:p>
    <w:p w14:paraId="47790A2E">
      <w:pPr>
        <w:spacing w:line="600" w:lineRule="exact"/>
        <w:ind w:firstLine="640" w:firstLineChars="200"/>
        <w:rPr>
          <w:rFonts w:eastAsia="仿宋"/>
          <w:color w:val="000000"/>
          <w:kern w:val="0"/>
          <w:sz w:val="32"/>
          <w:szCs w:val="32"/>
          <w:lang w:bidi="ar"/>
        </w:rPr>
      </w:pPr>
      <w:r>
        <w:rPr>
          <w:rFonts w:eastAsia="仿宋"/>
          <w:color w:val="000000"/>
          <w:kern w:val="0"/>
          <w:sz w:val="32"/>
          <w:szCs w:val="32"/>
          <w:lang w:bidi="ar"/>
        </w:rPr>
        <w:t>第三十七条　本章程自发布之日起施行。</w:t>
      </w:r>
    </w:p>
    <w:p w14:paraId="0E053C1E">
      <w:pPr>
        <w:pStyle w:val="5"/>
        <w:rPr>
          <w:rFonts w:eastAsia="方正仿宋简体"/>
          <w:color w:val="000000"/>
          <w:sz w:val="32"/>
          <w:szCs w:val="32"/>
        </w:rPr>
      </w:pPr>
    </w:p>
    <w:p w14:paraId="046CE40F">
      <w:pPr>
        <w:pStyle w:val="5"/>
        <w:rPr>
          <w:rFonts w:eastAsia="方正仿宋简体"/>
          <w:color w:val="000000"/>
          <w:sz w:val="32"/>
          <w:szCs w:val="32"/>
        </w:rPr>
        <w:sectPr>
          <w:footerReference r:id="rId3" w:type="default"/>
          <w:pgSz w:w="11906" w:h="16838"/>
          <w:pgMar w:top="1440" w:right="1800" w:bottom="1440" w:left="1800" w:header="851" w:footer="992" w:gutter="0"/>
          <w:cols w:space="425" w:num="1"/>
          <w:docGrid w:type="lines" w:linePitch="312" w:charSpace="0"/>
        </w:sectPr>
      </w:pPr>
    </w:p>
    <w:p w14:paraId="1E2939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5CF0">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FE032">
                          <w:pPr>
                            <w:pStyle w:val="2"/>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EFFE032">
                    <w:pPr>
                      <w:pStyle w:val="2"/>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26473786"/>
    <w:rsid w:val="26473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正文文本1"/>
    <w:basedOn w:val="1"/>
    <w:qFormat/>
    <w:uiPriority w:val="0"/>
    <w:pPr>
      <w:spacing w:after="120"/>
    </w:pPr>
  </w:style>
  <w:style w:type="paragraph" w:customStyle="1" w:styleId="6">
    <w:name w:val="普通(网站)1"/>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要点1"/>
    <w:qFormat/>
    <w:uiPriority w:val="0"/>
    <w:rPr>
      <w:rFonts w:ascii="Calibri" w:hAnsi="Calibri" w:eastAsia="宋体"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2024-10-22T07:21:00Z</dcterms:created>
  <dc:creator>Administrator</dc:creator>
  <cp:lastModifiedBy>Administrator</cp:lastModifiedBy>
  <dcterms:modified xsi:type="dcterms:W3CDTF">2024-10-22T07:21:49Z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8B63258F07254B408A8CE40D7B3C4DDE_11</vt:lpwstr>
  </property>
</Properties>
</file>