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附件1</w:t>
      </w:r>
    </w:p>
    <w:p>
      <w:pPr>
        <w:spacing w:afterLines="50"/>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科技企业孵化器拟变更重大事项</w:t>
      </w:r>
    </w:p>
    <w:bookmarkEnd w:id="0"/>
    <w:tbl>
      <w:tblPr>
        <w:tblStyle w:val="3"/>
        <w:tblW w:w="4997" w:type="pct"/>
        <w:tblInd w:w="0" w:type="dxa"/>
        <w:tblLayout w:type="autofit"/>
        <w:tblCellMar>
          <w:top w:w="15" w:type="dxa"/>
          <w:left w:w="15" w:type="dxa"/>
          <w:bottom w:w="15" w:type="dxa"/>
          <w:right w:w="15" w:type="dxa"/>
        </w:tblCellMar>
      </w:tblPr>
      <w:tblGrid>
        <w:gridCol w:w="699"/>
        <w:gridCol w:w="2286"/>
        <w:gridCol w:w="2144"/>
        <w:gridCol w:w="2863"/>
        <w:gridCol w:w="878"/>
      </w:tblGrid>
      <w:tr>
        <w:tblPrEx>
          <w:tblCellMar>
            <w:top w:w="15" w:type="dxa"/>
            <w:left w:w="15" w:type="dxa"/>
            <w:bottom w:w="15" w:type="dxa"/>
            <w:right w:w="15" w:type="dxa"/>
          </w:tblCellMar>
        </w:tblPrEx>
        <w:trPr>
          <w:trHeight w:val="683" w:hRule="atLeast"/>
        </w:trPr>
        <w:tc>
          <w:tcPr>
            <w:tcW w:w="394" w:type="pct"/>
            <w:tcBorders>
              <w:top w:val="single" w:color="000000" w:sz="8" w:space="0"/>
              <w:left w:val="single" w:color="000000" w:sz="8" w:space="0"/>
              <w:bottom w:val="single" w:color="auto" w:sz="4" w:space="0"/>
              <w:right w:val="single" w:color="000000" w:sz="8" w:space="0"/>
            </w:tcBorders>
            <w:noWrap w:val="0"/>
            <w:vAlign w:val="center"/>
          </w:tcPr>
          <w:p>
            <w:pPr>
              <w:widowControl/>
              <w:spacing w:line="0" w:lineRule="atLeast"/>
              <w:jc w:val="center"/>
              <w:textAlignment w:val="center"/>
              <w:rPr>
                <w:rFonts w:hint="default" w:ascii="Times New Roman" w:hAnsi="Times New Roman" w:eastAsia="微软雅黑" w:cs="Times New Roman"/>
                <w:b/>
                <w:kern w:val="0"/>
                <w:szCs w:val="21"/>
              </w:rPr>
            </w:pPr>
            <w:r>
              <w:rPr>
                <w:rFonts w:hint="default" w:ascii="Times New Roman" w:hAnsi="Times New Roman" w:eastAsia="宋体" w:cs="Times New Roman"/>
                <w:b/>
                <w:kern w:val="0"/>
                <w:sz w:val="24"/>
                <w:szCs w:val="24"/>
              </w:rPr>
              <w:t>序号</w:t>
            </w:r>
          </w:p>
        </w:tc>
        <w:tc>
          <w:tcPr>
            <w:tcW w:w="1288" w:type="pct"/>
            <w:tcBorders>
              <w:top w:val="single" w:color="000000" w:sz="8" w:space="0"/>
              <w:left w:val="nil"/>
              <w:bottom w:val="single" w:color="auto" w:sz="4" w:space="0"/>
              <w:right w:val="single" w:color="000000" w:sz="8" w:space="0"/>
            </w:tcBorders>
            <w:noWrap w:val="0"/>
            <w:vAlign w:val="center"/>
          </w:tcPr>
          <w:p>
            <w:pPr>
              <w:widowControl/>
              <w:spacing w:line="0" w:lineRule="atLeast"/>
              <w:jc w:val="center"/>
              <w:textAlignment w:val="center"/>
              <w:rPr>
                <w:rFonts w:hint="default" w:ascii="Times New Roman" w:hAnsi="Times New Roman" w:eastAsia="微软雅黑" w:cs="Times New Roman"/>
                <w:b/>
                <w:kern w:val="0"/>
                <w:szCs w:val="21"/>
              </w:rPr>
            </w:pPr>
            <w:r>
              <w:rPr>
                <w:rFonts w:hint="default" w:ascii="Times New Roman" w:hAnsi="Times New Roman" w:eastAsia="宋体" w:cs="Times New Roman"/>
                <w:b/>
                <w:color w:val="000000"/>
                <w:kern w:val="0"/>
                <w:sz w:val="24"/>
                <w:szCs w:val="24"/>
              </w:rPr>
              <w:t>单位名称</w:t>
            </w:r>
          </w:p>
        </w:tc>
        <w:tc>
          <w:tcPr>
            <w:tcW w:w="1208" w:type="pct"/>
            <w:tcBorders>
              <w:top w:val="single" w:color="000000" w:sz="8" w:space="0"/>
              <w:left w:val="nil"/>
              <w:bottom w:val="single" w:color="auto" w:sz="4" w:space="0"/>
              <w:right w:val="single" w:color="000000" w:sz="8" w:space="0"/>
            </w:tcBorders>
            <w:noWrap w:val="0"/>
            <w:vAlign w:val="center"/>
          </w:tcPr>
          <w:p>
            <w:pPr>
              <w:widowControl/>
              <w:spacing w:line="0" w:lineRule="atLeast"/>
              <w:ind w:left="241" w:hanging="240" w:hangingChars="100"/>
              <w:jc w:val="center"/>
              <w:textAlignment w:val="center"/>
              <w:rPr>
                <w:rFonts w:hint="default" w:ascii="Times New Roman" w:hAnsi="Times New Roman" w:eastAsia="微软雅黑" w:cs="Times New Roman"/>
                <w:b/>
                <w:kern w:val="0"/>
                <w:szCs w:val="21"/>
              </w:rPr>
            </w:pPr>
            <w:r>
              <w:rPr>
                <w:rFonts w:hint="default" w:ascii="Times New Roman" w:hAnsi="Times New Roman" w:eastAsia="宋体" w:cs="Times New Roman"/>
                <w:b/>
                <w:color w:val="000000"/>
                <w:kern w:val="0"/>
                <w:sz w:val="24"/>
                <w:szCs w:val="24"/>
              </w:rPr>
              <w:t>变更事项</w:t>
            </w:r>
          </w:p>
        </w:tc>
        <w:tc>
          <w:tcPr>
            <w:tcW w:w="1613" w:type="pct"/>
            <w:tcBorders>
              <w:top w:val="single" w:color="000000" w:sz="8" w:space="0"/>
              <w:left w:val="nil"/>
              <w:bottom w:val="single" w:color="auto" w:sz="4" w:space="0"/>
              <w:right w:val="single" w:color="000000" w:sz="8" w:space="0"/>
            </w:tcBorders>
            <w:noWrap w:val="0"/>
            <w:vAlign w:val="center"/>
          </w:tcPr>
          <w:p>
            <w:pPr>
              <w:widowControl/>
              <w:spacing w:line="0" w:lineRule="atLeast"/>
              <w:jc w:val="center"/>
              <w:textAlignment w:val="center"/>
              <w:rPr>
                <w:rFonts w:hint="default" w:ascii="Times New Roman" w:hAnsi="Times New Roman" w:eastAsia="微软雅黑" w:cs="Times New Roman"/>
                <w:b/>
                <w:kern w:val="0"/>
                <w:szCs w:val="21"/>
              </w:rPr>
            </w:pPr>
            <w:r>
              <w:rPr>
                <w:rFonts w:hint="default" w:ascii="Times New Roman" w:hAnsi="Times New Roman" w:eastAsia="宋体" w:cs="Times New Roman"/>
                <w:b/>
                <w:color w:val="000000"/>
                <w:kern w:val="0"/>
                <w:sz w:val="24"/>
                <w:szCs w:val="24"/>
              </w:rPr>
              <w:t>变更</w:t>
            </w:r>
            <w:r>
              <w:rPr>
                <w:rFonts w:hint="default" w:ascii="Times New Roman" w:hAnsi="Times New Roman" w:eastAsia="宋体" w:cs="Times New Roman"/>
                <w:b/>
                <w:kern w:val="0"/>
                <w:sz w:val="24"/>
                <w:szCs w:val="24"/>
              </w:rPr>
              <w:t>内容</w:t>
            </w:r>
          </w:p>
        </w:tc>
        <w:tc>
          <w:tcPr>
            <w:tcW w:w="494" w:type="pct"/>
            <w:tcBorders>
              <w:top w:val="single" w:color="000000" w:sz="8" w:space="0"/>
              <w:left w:val="nil"/>
              <w:bottom w:val="single" w:color="auto" w:sz="4" w:space="0"/>
              <w:right w:val="single" w:color="000000" w:sz="8" w:space="0"/>
            </w:tcBorders>
            <w:noWrap w:val="0"/>
            <w:vAlign w:val="center"/>
          </w:tcPr>
          <w:p>
            <w:pPr>
              <w:widowControl/>
              <w:spacing w:line="0" w:lineRule="atLeast"/>
              <w:jc w:val="center"/>
              <w:textAlignment w:val="center"/>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备注</w:t>
            </w:r>
          </w:p>
        </w:tc>
      </w:tr>
      <w:tr>
        <w:tblPrEx>
          <w:tblCellMar>
            <w:top w:w="15" w:type="dxa"/>
            <w:left w:w="15" w:type="dxa"/>
            <w:bottom w:w="15" w:type="dxa"/>
            <w:right w:w="15" w:type="dxa"/>
          </w:tblCellMar>
        </w:tblPrEx>
        <w:trPr>
          <w:trHeight w:val="1017"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tabs>
                <w:tab w:val="left" w:pos="0"/>
              </w:tabs>
              <w:spacing w:line="0" w:lineRule="atLeast"/>
              <w:ind w:leftChars="0"/>
              <w:jc w:val="center"/>
              <w:textAlignment w:val="center"/>
              <w:rPr>
                <w:rFonts w:hint="default" w:ascii="Times New Roman" w:hAnsi="Times New Roman" w:eastAsia="微软雅黑" w:cs="Times New Roman"/>
                <w:kern w:val="0"/>
                <w:sz w:val="24"/>
                <w:szCs w:val="24"/>
                <w:lang w:val="en-US" w:eastAsia="zh-CN"/>
              </w:rPr>
            </w:pPr>
            <w:r>
              <w:rPr>
                <w:rFonts w:hint="default" w:ascii="Times New Roman" w:hAnsi="Times New Roman" w:eastAsia="微软雅黑" w:cs="Times New Roman"/>
                <w:kern w:val="0"/>
                <w:sz w:val="24"/>
                <w:szCs w:val="24"/>
                <w:lang w:val="en-US" w:eastAsia="zh-CN"/>
              </w:rPr>
              <w:t>1</w:t>
            </w:r>
          </w:p>
        </w:tc>
        <w:tc>
          <w:tcPr>
            <w:tcW w:w="1288" w:type="pc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z w:val="24"/>
                <w:szCs w:val="24"/>
                <w:lang w:eastAsia="zh-CN"/>
              </w:rPr>
              <w:t>浏阳经济技术开发区产业化服务中心</w:t>
            </w:r>
          </w:p>
        </w:tc>
        <w:tc>
          <w:tcPr>
            <w:tcW w:w="1208" w:type="pc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z w:val="24"/>
                <w:szCs w:val="24"/>
                <w:highlight w:val="none"/>
              </w:rPr>
              <w:t>运营主体变更</w:t>
            </w:r>
          </w:p>
        </w:tc>
        <w:tc>
          <w:tcPr>
            <w:tcW w:w="1613" w:type="pc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z w:val="24"/>
                <w:szCs w:val="24"/>
                <w:lang w:val="en-US" w:eastAsia="zh-CN"/>
              </w:rPr>
              <w:t>运营主体变更为“浏阳汇远实业有限公司”。</w:t>
            </w:r>
          </w:p>
        </w:tc>
        <w:tc>
          <w:tcPr>
            <w:tcW w:w="494" w:type="pc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国家级</w:t>
            </w:r>
          </w:p>
        </w:tc>
      </w:tr>
      <w:tr>
        <w:tblPrEx>
          <w:tblCellMar>
            <w:top w:w="15" w:type="dxa"/>
            <w:left w:w="15" w:type="dxa"/>
            <w:bottom w:w="15" w:type="dxa"/>
            <w:right w:w="15" w:type="dxa"/>
          </w:tblCellMar>
        </w:tblPrEx>
        <w:trPr>
          <w:trHeight w:val="1017"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tabs>
                <w:tab w:val="left" w:pos="0"/>
              </w:tabs>
              <w:spacing w:line="0" w:lineRule="atLeast"/>
              <w:ind w:leftChars="0"/>
              <w:jc w:val="center"/>
              <w:textAlignment w:val="center"/>
              <w:rPr>
                <w:rFonts w:hint="default" w:ascii="Times New Roman" w:hAnsi="Times New Roman" w:eastAsia="微软雅黑" w:cs="Times New Roman"/>
                <w:kern w:val="0"/>
                <w:sz w:val="24"/>
                <w:szCs w:val="24"/>
                <w:lang w:val="en-US" w:eastAsia="zh-CN"/>
              </w:rPr>
            </w:pPr>
            <w:r>
              <w:rPr>
                <w:rFonts w:hint="default" w:ascii="Times New Roman" w:hAnsi="Times New Roman" w:eastAsia="微软雅黑" w:cs="Times New Roman"/>
                <w:kern w:val="0"/>
                <w:sz w:val="24"/>
                <w:szCs w:val="24"/>
                <w:lang w:val="en-US" w:eastAsia="zh-CN"/>
              </w:rPr>
              <w:t>2</w:t>
            </w:r>
          </w:p>
        </w:tc>
        <w:tc>
          <w:tcPr>
            <w:tcW w:w="22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2"/>
                <w:sz w:val="24"/>
                <w:szCs w:val="24"/>
                <w:lang w:val="en-US" w:eastAsia="zh-CN" w:bidi="ar-SA"/>
              </w:rPr>
              <w:t>益阳东创投资建设有限责任公司</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sz w:val="24"/>
                <w:szCs w:val="24"/>
                <w:lang w:val="en-US" w:eastAsia="zh-CN"/>
              </w:rPr>
              <w:t>运营主体变更</w:t>
            </w:r>
          </w:p>
        </w:tc>
        <w:tc>
          <w:tcPr>
            <w:tcW w:w="1613" w:type="pc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z w:val="24"/>
                <w:szCs w:val="24"/>
                <w:lang w:val="en-US" w:eastAsia="zh-CN"/>
              </w:rPr>
              <w:t>运营主体变更为“益阳银城中小企业服务有限公司”。</w:t>
            </w:r>
          </w:p>
        </w:tc>
        <w:tc>
          <w:tcPr>
            <w:tcW w:w="494" w:type="pc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国家级</w:t>
            </w:r>
          </w:p>
        </w:tc>
      </w:tr>
      <w:tr>
        <w:tblPrEx>
          <w:tblCellMar>
            <w:top w:w="15" w:type="dxa"/>
            <w:left w:w="15" w:type="dxa"/>
            <w:bottom w:w="15" w:type="dxa"/>
            <w:right w:w="15" w:type="dxa"/>
          </w:tblCellMar>
        </w:tblPrEx>
        <w:trPr>
          <w:trHeight w:val="1017"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tabs>
                <w:tab w:val="left" w:pos="0"/>
              </w:tabs>
              <w:spacing w:line="0" w:lineRule="atLeast"/>
              <w:ind w:leftChars="0"/>
              <w:jc w:val="center"/>
              <w:textAlignment w:val="center"/>
              <w:rPr>
                <w:rFonts w:hint="default" w:ascii="Times New Roman" w:hAnsi="Times New Roman" w:eastAsia="微软雅黑" w:cs="Times New Roman"/>
                <w:kern w:val="0"/>
                <w:sz w:val="24"/>
                <w:szCs w:val="24"/>
                <w:lang w:val="en-US" w:eastAsia="zh-CN"/>
              </w:rPr>
            </w:pPr>
            <w:r>
              <w:rPr>
                <w:rFonts w:hint="default" w:ascii="Times New Roman" w:hAnsi="Times New Roman" w:eastAsia="微软雅黑" w:cs="Times New Roman"/>
                <w:kern w:val="0"/>
                <w:sz w:val="24"/>
                <w:szCs w:val="24"/>
                <w:lang w:val="en-US" w:eastAsia="zh-CN"/>
              </w:rPr>
              <w:t>3</w:t>
            </w:r>
          </w:p>
        </w:tc>
        <w:tc>
          <w:tcPr>
            <w:tcW w:w="22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2"/>
                <w:sz w:val="24"/>
                <w:szCs w:val="24"/>
                <w:lang w:val="en-US" w:eastAsia="zh-CN" w:bidi="ar-SA"/>
              </w:rPr>
              <w:t>岳阳火炬创业服务中心</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sz w:val="24"/>
                <w:szCs w:val="24"/>
                <w:highlight w:val="none"/>
              </w:rPr>
              <w:t>运营主体</w:t>
            </w:r>
            <w:r>
              <w:rPr>
                <w:rFonts w:hint="default" w:ascii="Times New Roman" w:hAnsi="Times New Roman" w:cs="Times New Roman"/>
                <w:color w:val="000000"/>
                <w:sz w:val="24"/>
                <w:szCs w:val="24"/>
                <w:highlight w:val="none"/>
                <w:lang w:eastAsia="zh-CN"/>
              </w:rPr>
              <w:t>名称</w:t>
            </w:r>
            <w:r>
              <w:rPr>
                <w:rFonts w:hint="default" w:ascii="Times New Roman" w:hAnsi="Times New Roman" w:eastAsia="宋体" w:cs="Times New Roman"/>
                <w:color w:val="000000"/>
                <w:sz w:val="24"/>
                <w:szCs w:val="24"/>
                <w:highlight w:val="none"/>
              </w:rPr>
              <w:t>变更</w:t>
            </w:r>
          </w:p>
        </w:tc>
        <w:tc>
          <w:tcPr>
            <w:tcW w:w="2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sz w:val="24"/>
                <w:szCs w:val="24"/>
                <w:lang w:val="en-US" w:eastAsia="zh-CN"/>
              </w:rPr>
              <w:t>运营主体事业单位名称变更为“岳阳经济技术开发区创业服务中心”。</w:t>
            </w:r>
          </w:p>
        </w:tc>
        <w:tc>
          <w:tcPr>
            <w:tcW w:w="494" w:type="pc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rPr>
              <w:t>国家级</w:t>
            </w:r>
          </w:p>
        </w:tc>
      </w:tr>
      <w:tr>
        <w:tblPrEx>
          <w:tblCellMar>
            <w:top w:w="15" w:type="dxa"/>
            <w:left w:w="15" w:type="dxa"/>
            <w:bottom w:w="15" w:type="dxa"/>
            <w:right w:w="15" w:type="dxa"/>
          </w:tblCellMar>
        </w:tblPrEx>
        <w:trPr>
          <w:trHeight w:val="1017"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tabs>
                <w:tab w:val="left" w:pos="0"/>
              </w:tabs>
              <w:spacing w:line="0" w:lineRule="atLeast"/>
              <w:ind w:leftChars="0"/>
              <w:jc w:val="center"/>
              <w:textAlignment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4</w:t>
            </w:r>
          </w:p>
        </w:tc>
        <w:tc>
          <w:tcPr>
            <w:tcW w:w="1288" w:type="pc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2"/>
                <w:sz w:val="24"/>
                <w:szCs w:val="24"/>
                <w:lang w:val="en" w:eastAsia="zh-CN" w:bidi="ar-SA"/>
              </w:rPr>
              <w:t>湖南汇智科技孵化器有限公司</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1.科技企业孵化器名称变更；</w:t>
            </w:r>
          </w:p>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2.孵化场地位置变更；</w:t>
            </w:r>
          </w:p>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3.孵化场地面积范围减少。</w:t>
            </w:r>
          </w:p>
        </w:tc>
        <w:tc>
          <w:tcPr>
            <w:tcW w:w="2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 xml:space="preserve">1.科技企业孵化器名称变更为“汇智科技企业孵化器”；                      </w:t>
            </w:r>
          </w:p>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2.孵化场地位置变更为“湖南省长沙市岳麓区岳麓西大道2450号环创企业广场A2</w:t>
            </w:r>
            <w:r>
              <w:rPr>
                <w:rFonts w:hint="default" w:ascii="Times New Roman" w:hAnsi="Times New Roman" w:cs="Times New Roman"/>
                <w:color w:val="000000"/>
                <w:kern w:val="2"/>
                <w:sz w:val="24"/>
                <w:szCs w:val="24"/>
                <w:lang w:val="en" w:eastAsia="zh-CN" w:bidi="ar-SA"/>
              </w:rPr>
              <w:t>栋2-</w:t>
            </w:r>
            <w:r>
              <w:rPr>
                <w:rFonts w:hint="default" w:ascii="Times New Roman" w:hAnsi="Times New Roman" w:eastAsia="宋体" w:cs="Times New Roman"/>
                <w:color w:val="000000"/>
                <w:kern w:val="2"/>
                <w:sz w:val="24"/>
                <w:szCs w:val="24"/>
                <w:lang w:val="en-US" w:eastAsia="zh-CN" w:bidi="ar-SA"/>
              </w:rPr>
              <w:t>7楼”；</w:t>
            </w:r>
          </w:p>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3.</w:t>
            </w:r>
            <w:r>
              <w:rPr>
                <w:rFonts w:hint="eastAsia" w:ascii="Times New Roman" w:hAnsi="Times New Roman" w:cs="Times New Roman"/>
                <w:color w:val="000000"/>
                <w:kern w:val="2"/>
                <w:sz w:val="24"/>
                <w:szCs w:val="24"/>
                <w:lang w:val="en-US" w:eastAsia="zh-CN" w:bidi="ar-SA"/>
              </w:rPr>
              <w:t>变更后</w:t>
            </w:r>
            <w:r>
              <w:rPr>
                <w:rFonts w:hint="default" w:ascii="Times New Roman" w:hAnsi="Times New Roman" w:eastAsia="宋体" w:cs="Times New Roman"/>
                <w:color w:val="000000"/>
                <w:kern w:val="2"/>
                <w:sz w:val="24"/>
                <w:szCs w:val="24"/>
                <w:lang w:val="en-US" w:eastAsia="zh-CN" w:bidi="ar-SA"/>
              </w:rPr>
              <w:t>孵化场地面积</w:t>
            </w:r>
            <w:r>
              <w:rPr>
                <w:rFonts w:hint="eastAsia" w:ascii="Times New Roman" w:hAnsi="Times New Roman" w:cs="Times New Roman"/>
                <w:color w:val="000000"/>
                <w:kern w:val="2"/>
                <w:sz w:val="24"/>
                <w:szCs w:val="24"/>
                <w:lang w:val="en-US" w:eastAsia="zh-CN" w:bidi="ar-SA"/>
              </w:rPr>
              <w:t>为</w:t>
            </w:r>
            <w:r>
              <w:rPr>
                <w:rFonts w:hint="default" w:ascii="Times New Roman" w:hAnsi="Times New Roman" w:eastAsia="宋体" w:cs="Times New Roman"/>
                <w:color w:val="000000"/>
                <w:kern w:val="2"/>
                <w:sz w:val="24"/>
                <w:szCs w:val="24"/>
                <w:lang w:val="en-US" w:eastAsia="zh-CN" w:bidi="ar-SA"/>
              </w:rPr>
              <w:t>10966平方米。</w:t>
            </w:r>
          </w:p>
        </w:tc>
        <w:tc>
          <w:tcPr>
            <w:tcW w:w="494" w:type="pc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rPr>
              <w:t>省级</w:t>
            </w:r>
          </w:p>
        </w:tc>
      </w:tr>
      <w:tr>
        <w:tblPrEx>
          <w:tblCellMar>
            <w:top w:w="15" w:type="dxa"/>
            <w:left w:w="15" w:type="dxa"/>
            <w:bottom w:w="15" w:type="dxa"/>
            <w:right w:w="15" w:type="dxa"/>
          </w:tblCellMar>
        </w:tblPrEx>
        <w:trPr>
          <w:trHeight w:val="1017"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tabs>
                <w:tab w:val="left" w:pos="0"/>
              </w:tabs>
              <w:spacing w:line="0" w:lineRule="atLeast"/>
              <w:ind w:leftChars="0"/>
              <w:jc w:val="center"/>
              <w:textAlignment w:val="cente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5</w:t>
            </w:r>
          </w:p>
        </w:tc>
        <w:tc>
          <w:tcPr>
            <w:tcW w:w="22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2"/>
                <w:sz w:val="24"/>
                <w:szCs w:val="24"/>
                <w:lang w:val="en" w:eastAsia="zh-CN" w:bidi="ar-SA"/>
              </w:rPr>
              <w:t>新化经济开发区投资开发有限责任公司</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1.运营主体变更</w:t>
            </w:r>
            <w:r>
              <w:rPr>
                <w:rFonts w:hint="default" w:ascii="Times New Roman" w:hAnsi="Times New Roman" w:eastAsia="宋体" w:cs="Times New Roman"/>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2.孵化场地</w:t>
            </w:r>
            <w:r>
              <w:rPr>
                <w:rFonts w:hint="default" w:ascii="Times New Roman" w:hAnsi="Times New Roman" w:eastAsia="宋体" w:cs="Times New Roman"/>
                <w:color w:val="000000"/>
                <w:sz w:val="24"/>
                <w:szCs w:val="24"/>
                <w:lang w:eastAsia="zh-CN"/>
              </w:rPr>
              <w:t>位置变更；</w:t>
            </w:r>
          </w:p>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sz w:val="24"/>
                <w:szCs w:val="24"/>
                <w:lang w:val="en-US" w:eastAsia="zh-CN"/>
              </w:rPr>
              <w:t>3.孵化场地</w:t>
            </w:r>
            <w:r>
              <w:rPr>
                <w:rFonts w:hint="default" w:ascii="Times New Roman" w:hAnsi="Times New Roman" w:eastAsia="宋体" w:cs="Times New Roman"/>
                <w:color w:val="000000"/>
                <w:sz w:val="24"/>
                <w:szCs w:val="24"/>
                <w:lang w:eastAsia="zh-CN"/>
              </w:rPr>
              <w:t>面积范围减少。</w:t>
            </w:r>
          </w:p>
        </w:tc>
        <w:tc>
          <w:tcPr>
            <w:tcW w:w="2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1.运营主体变更为“湖南中泰创业科技服务有限公司”；                          2.孵化场地位置变更为“湖南省娄底市新化高新区向红工业园综合大楼三楼和特种陶瓷产业园一期”；</w:t>
            </w:r>
          </w:p>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sz w:val="24"/>
                <w:szCs w:val="24"/>
                <w:lang w:val="en-US" w:eastAsia="zh-CN"/>
              </w:rPr>
              <w:t>3.</w:t>
            </w:r>
            <w:r>
              <w:rPr>
                <w:rFonts w:hint="eastAsia" w:ascii="Times New Roman" w:hAnsi="Times New Roman" w:cs="Times New Roman"/>
                <w:color w:val="000000"/>
                <w:kern w:val="2"/>
                <w:sz w:val="24"/>
                <w:szCs w:val="24"/>
                <w:lang w:val="en-US" w:eastAsia="zh-CN" w:bidi="ar-SA"/>
              </w:rPr>
              <w:t>变更后</w:t>
            </w:r>
            <w:r>
              <w:rPr>
                <w:rFonts w:hint="default" w:ascii="Times New Roman" w:hAnsi="Times New Roman" w:eastAsia="宋体" w:cs="Times New Roman"/>
                <w:color w:val="000000"/>
                <w:kern w:val="2"/>
                <w:sz w:val="24"/>
                <w:szCs w:val="24"/>
                <w:lang w:val="en-US" w:eastAsia="zh-CN" w:bidi="ar-SA"/>
              </w:rPr>
              <w:t>孵化场地面积</w:t>
            </w:r>
            <w:r>
              <w:rPr>
                <w:rFonts w:hint="eastAsia" w:ascii="Times New Roman" w:hAnsi="Times New Roman" w:cs="Times New Roman"/>
                <w:color w:val="000000"/>
                <w:kern w:val="2"/>
                <w:sz w:val="24"/>
                <w:szCs w:val="24"/>
                <w:lang w:val="en-US" w:eastAsia="zh-CN" w:bidi="ar-SA"/>
              </w:rPr>
              <w:t>为</w:t>
            </w:r>
            <w:r>
              <w:rPr>
                <w:rFonts w:hint="default" w:ascii="Times New Roman" w:hAnsi="Times New Roman" w:eastAsia="宋体" w:cs="Times New Roman"/>
                <w:color w:val="000000"/>
                <w:sz w:val="24"/>
                <w:szCs w:val="24"/>
                <w:lang w:val="en-US" w:eastAsia="zh-CN"/>
              </w:rPr>
              <w:t>11156平方米。</w:t>
            </w:r>
          </w:p>
        </w:tc>
        <w:tc>
          <w:tcPr>
            <w:tcW w:w="494" w:type="pc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rPr>
              <w:t>省级</w:t>
            </w:r>
          </w:p>
        </w:tc>
      </w:tr>
      <w:tr>
        <w:tblPrEx>
          <w:tblCellMar>
            <w:top w:w="15" w:type="dxa"/>
            <w:left w:w="15" w:type="dxa"/>
            <w:bottom w:w="15" w:type="dxa"/>
            <w:right w:w="15" w:type="dxa"/>
          </w:tblCellMar>
        </w:tblPrEx>
        <w:trPr>
          <w:trHeight w:val="1017"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tabs>
                <w:tab w:val="left" w:pos="0"/>
              </w:tabs>
              <w:spacing w:line="0" w:lineRule="atLeast"/>
              <w:ind w:leftChars="0"/>
              <w:jc w:val="center"/>
              <w:textAlignment w:val="cente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6</w:t>
            </w:r>
          </w:p>
        </w:tc>
        <w:tc>
          <w:tcPr>
            <w:tcW w:w="22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2"/>
                <w:sz w:val="24"/>
                <w:szCs w:val="24"/>
                <w:lang w:val="en" w:eastAsia="zh-CN" w:bidi="ar-SA"/>
              </w:rPr>
              <w:t>衡南工业集中区客商投资服务中心</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sz w:val="24"/>
                <w:szCs w:val="24"/>
                <w:highlight w:val="none"/>
              </w:rPr>
              <w:t>运营主体变更</w:t>
            </w:r>
          </w:p>
        </w:tc>
        <w:tc>
          <w:tcPr>
            <w:tcW w:w="2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sz w:val="24"/>
                <w:szCs w:val="24"/>
                <w:lang w:val="en-US" w:eastAsia="zh-CN"/>
              </w:rPr>
              <w:t>运营主体事业单位名称变更为“衡南产业开发区企业服务中心”。</w:t>
            </w:r>
          </w:p>
        </w:tc>
        <w:tc>
          <w:tcPr>
            <w:tcW w:w="494" w:type="pc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textAlignment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rPr>
              <w:t>省级</w:t>
            </w: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00"/>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71DDA"/>
    <w:rsid w:val="75F7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2023-05-18T16:45:00Z</dcterms:created>
  <dc:creator>greatwall</dc:creator>
  <cp:lastModifiedBy>greatwall</cp:lastModifiedBy>
  <dcterms:modified xsi:type="dcterms:W3CDTF">2023-05-18T16:46:17Z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