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"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8"/>
          <w:szCs w:val="4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7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8"/>
          <w:szCs w:val="48"/>
          <w:lang w:val="en-US" w:eastAsia="zh-CN"/>
        </w:rPr>
        <w:t>2022年岳阳市科技创新“揭榜挂帅”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sz w:val="48"/>
          <w:szCs w:val="48"/>
          <w:lang w:val="en-US" w:eastAsia="zh-CN"/>
        </w:rPr>
        <w:t>项目榜单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登录“岳阳市科技计划管理系统公共服务平台”查看项目详细榜单。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D3BB5"/>
    <w:rsid w:val="36B76A81"/>
    <w:rsid w:val="96DF3656"/>
    <w:rsid w:val="EFED3BB5"/>
    <w:rsid w:val="F6F1D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0" w:line="520" w:lineRule="atLeast"/>
      <w:ind w:left="0" w:leftChars="0" w:firstLine="420" w:firstLineChars="200"/>
      <w:jc w:val="both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toc 9"/>
    <w:basedOn w:val="1"/>
    <w:next w:val="1"/>
    <w:qFormat/>
    <w:uiPriority w:val="0"/>
    <w:rPr>
      <w:rFonts w:cs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2023-10-14T08:56:00Z</dcterms:created>
  <dc:creator>greatwall</dc:creator>
  <cp:lastModifiedBy>kylin</cp:lastModifiedBy>
  <dcterms:modified xsi:type="dcterms:W3CDTF">2023-10-23T14:17:43Z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