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36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纳入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"/>
        </w:rPr>
        <w:t>奖补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范围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清单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lang w:val="en-US" w:eastAsia="zh-CN"/>
        </w:rPr>
        <w:t>非检验检测的技术服务：包括委托加工业务，技术服务合同中不属于检验检测的费用（如打包耗材、技术培训费用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lang w:val="en-US" w:eastAsia="zh-CN"/>
        </w:rPr>
        <w:t>）等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、非科技创新或研发活动的检验检测：产品批量检验，商业验货，医学检验，环境检测等。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、非用于开展科技创新活动的仪器计量校准等。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、服务机构和用户之间存在关联关系或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内部检测等。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、非平台内共享仪器产生的检验检测费用。</w:t>
      </w:r>
    </w:p>
    <w:p/>
    <w:sectPr>
      <w:pgSz w:w="11906" w:h="16838"/>
      <w:pgMar w:top="1984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F611A1"/>
    <w:rsid w:val="A7F6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 w:line="525" w:lineRule="atLeast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2023-08-23T16:31:00Z</dcterms:created>
  <dc:creator>greatwall</dc:creator>
  <cp:lastModifiedBy>greatwall</cp:lastModifiedBy>
  <dcterms:modified xsi:type="dcterms:W3CDTF">2023-08-23T16:32:02Z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